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F" w:rsidRPr="00B5224F" w:rsidRDefault="00B5224F" w:rsidP="00B522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67"/>
        <w:jc w:val="center"/>
        <w:rPr>
          <w:rFonts w:ascii="Arial" w:hAnsi="Arial" w:cs="Arial"/>
          <w:b/>
          <w:color w:val="2E74B5" w:themeColor="accent1" w:themeShade="BF"/>
          <w:sz w:val="16"/>
          <w:szCs w:val="16"/>
        </w:rPr>
      </w:pPr>
    </w:p>
    <w:p w:rsidR="004173A5" w:rsidRPr="004173A5" w:rsidRDefault="004173A5" w:rsidP="00B522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67"/>
        <w:jc w:val="center"/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</w:pPr>
      <w:r w:rsidRPr="004173A5">
        <w:rPr>
          <w:rFonts w:ascii="Arial" w:hAnsi="Arial" w:cs="Arial"/>
          <w:b/>
          <w:color w:val="2E74B5" w:themeColor="accent1" w:themeShade="BF"/>
          <w:sz w:val="32"/>
          <w:szCs w:val="32"/>
        </w:rPr>
        <w:t>CHAPITRE 7</w:t>
      </w:r>
      <w:r w:rsidRPr="004173A5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 : </w:t>
      </w:r>
      <w:r w:rsidRPr="004173A5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>PRATIQUES ANTICONCURRENTIELLES ET PRATIQUES RESTRICTIVES DE CONCURRENCE</w:t>
      </w:r>
    </w:p>
    <w:p w:rsidR="004173A5" w:rsidRPr="004173A5" w:rsidRDefault="004173A5" w:rsidP="004173A5">
      <w:pPr>
        <w:pStyle w:val="0501SynthseIntrosiqqlignes"/>
        <w:ind w:left="0" w:firstLine="0"/>
        <w:rPr>
          <w:rFonts w:ascii="Arial" w:hAnsi="Arial" w:cs="Arial"/>
          <w:b/>
          <w:caps/>
          <w:w w:val="100"/>
          <w:sz w:val="28"/>
          <w:szCs w:val="28"/>
        </w:rPr>
      </w:pPr>
    </w:p>
    <w:p w:rsidR="004173A5" w:rsidRPr="004173A5" w:rsidRDefault="004173A5" w:rsidP="004173A5">
      <w:pPr>
        <w:pStyle w:val="0501SynthseIntrosiqqlignes"/>
        <w:ind w:left="0" w:firstLine="0"/>
        <w:rPr>
          <w:rFonts w:ascii="Arial" w:hAnsi="Arial" w:cs="Arial"/>
          <w:b/>
          <w:caps/>
          <w:color w:val="2E74B5" w:themeColor="accent1" w:themeShade="BF"/>
          <w:w w:val="100"/>
          <w:sz w:val="28"/>
          <w:szCs w:val="28"/>
        </w:rPr>
      </w:pPr>
    </w:p>
    <w:p w:rsidR="004173A5" w:rsidRPr="004173A5" w:rsidRDefault="004173A5" w:rsidP="004173A5">
      <w:pPr>
        <w:pStyle w:val="0501SynthseIntrosiqqlignes"/>
        <w:ind w:left="0" w:firstLine="0"/>
        <w:rPr>
          <w:rFonts w:ascii="Arial" w:hAnsi="Arial" w:cs="Arial"/>
          <w:b/>
          <w:caps/>
          <w:color w:val="2E74B5" w:themeColor="accent1" w:themeShade="BF"/>
          <w:w w:val="100"/>
          <w:sz w:val="28"/>
          <w:szCs w:val="28"/>
        </w:rPr>
      </w:pPr>
    </w:p>
    <w:p w:rsidR="004173A5" w:rsidRPr="004173A5" w:rsidRDefault="004173A5" w:rsidP="004173A5">
      <w:pPr>
        <w:pStyle w:val="0501SynthseIntrosiqqlignes"/>
        <w:ind w:left="0" w:firstLine="0"/>
        <w:rPr>
          <w:rFonts w:ascii="Arial" w:hAnsi="Arial" w:cs="Arial"/>
          <w:b/>
          <w:caps/>
          <w:color w:val="2E74B5" w:themeColor="accent1" w:themeShade="BF"/>
          <w:w w:val="100"/>
          <w:sz w:val="28"/>
          <w:szCs w:val="28"/>
        </w:rPr>
      </w:pPr>
      <w:r w:rsidRPr="004173A5">
        <w:rPr>
          <w:rFonts w:ascii="Arial" w:hAnsi="Arial" w:cs="Arial"/>
          <w:b/>
          <w:caps/>
          <w:color w:val="2E74B5" w:themeColor="accent1" w:themeShade="BF"/>
          <w:w w:val="100"/>
          <w:sz w:val="28"/>
          <w:szCs w:val="28"/>
        </w:rPr>
        <w:t>I. L</w:t>
      </w:r>
      <w:r w:rsidRPr="004173A5">
        <w:rPr>
          <w:rFonts w:ascii="Arial" w:hAnsi="Arial" w:cs="Arial"/>
          <w:b/>
          <w:color w:val="2E74B5" w:themeColor="accent1" w:themeShade="BF"/>
          <w:w w:val="100"/>
          <w:sz w:val="28"/>
          <w:szCs w:val="28"/>
        </w:rPr>
        <w:t>ES PRATIQUES ANTICONCURRENTIELLES</w:t>
      </w:r>
    </w:p>
    <w:p w:rsidR="004173A5" w:rsidRPr="004173A5" w:rsidRDefault="004173A5" w:rsidP="004173A5">
      <w:pPr>
        <w:pStyle w:val="0502SynthseSous-titreA"/>
        <w:spacing w:before="0" w:after="0"/>
        <w:ind w:left="0" w:firstLine="0"/>
        <w:rPr>
          <w:rFonts w:ascii="Arial" w:hAnsi="Arial" w:cs="Arial"/>
          <w:caps w:val="0"/>
          <w:smallCaps/>
          <w:color w:val="2E74B5" w:themeColor="accent1" w:themeShade="BF"/>
          <w:w w:val="100"/>
          <w:sz w:val="28"/>
          <w:szCs w:val="28"/>
        </w:rPr>
      </w:pPr>
    </w:p>
    <w:p w:rsidR="004173A5" w:rsidRPr="004173A5" w:rsidRDefault="004173A5" w:rsidP="004173A5">
      <w:pPr>
        <w:pStyle w:val="0502SynthseSous-titreA"/>
        <w:numPr>
          <w:ilvl w:val="0"/>
          <w:numId w:val="3"/>
        </w:numPr>
        <w:spacing w:before="0" w:after="0"/>
        <w:rPr>
          <w:rFonts w:ascii="Arial" w:hAnsi="Arial" w:cs="Arial"/>
          <w:caps w:val="0"/>
          <w:smallCaps/>
          <w:color w:val="2E74B5" w:themeColor="accent1" w:themeShade="BF"/>
          <w:w w:val="100"/>
          <w:sz w:val="28"/>
          <w:szCs w:val="28"/>
        </w:rPr>
      </w:pPr>
      <w:r w:rsidRPr="004173A5">
        <w:rPr>
          <w:rFonts w:ascii="Arial" w:hAnsi="Arial" w:cs="Arial"/>
          <w:caps w:val="0"/>
          <w:smallCaps/>
          <w:color w:val="2E74B5" w:themeColor="accent1" w:themeShade="BF"/>
          <w:w w:val="100"/>
          <w:sz w:val="28"/>
          <w:szCs w:val="28"/>
        </w:rPr>
        <w:t>LA RÉGLEMENTATION DES ENTENTES</w:t>
      </w:r>
    </w:p>
    <w:p w:rsidR="004173A5" w:rsidRPr="004173A5" w:rsidRDefault="004173A5" w:rsidP="004173A5">
      <w:pPr>
        <w:pStyle w:val="0502SynthseSous-titreA"/>
        <w:spacing w:before="0" w:after="0"/>
        <w:rPr>
          <w:rFonts w:ascii="Arial" w:hAnsi="Arial" w:cs="Arial"/>
          <w:caps w:val="0"/>
          <w:smallCaps/>
          <w:color w:val="2E74B5" w:themeColor="accent1" w:themeShade="BF"/>
          <w:w w:val="100"/>
          <w:sz w:val="28"/>
          <w:szCs w:val="28"/>
        </w:rPr>
      </w:pPr>
    </w:p>
    <w:p w:rsidR="004173A5" w:rsidRPr="004173A5" w:rsidRDefault="004173A5" w:rsidP="004173A5">
      <w:pPr>
        <w:pStyle w:val="0502SynthseTexte"/>
        <w:numPr>
          <w:ilvl w:val="0"/>
          <w:numId w:val="2"/>
        </w:numPr>
        <w:spacing w:line="360" w:lineRule="auto"/>
        <w:rPr>
          <w:rFonts w:ascii="Arial" w:hAnsi="Arial" w:cs="Arial"/>
          <w:w w:val="100"/>
        </w:rPr>
      </w:pPr>
      <w:r w:rsidRPr="004173A5">
        <w:rPr>
          <w:rFonts w:ascii="Arial" w:hAnsi="Arial" w:cs="Arial"/>
          <w:w w:val="100"/>
        </w:rPr>
        <w:t>Définissez l’entente et présentez ses différentes formes</w:t>
      </w:r>
    </w:p>
    <w:p w:rsidR="004173A5" w:rsidRPr="004173A5" w:rsidRDefault="004173A5" w:rsidP="004173A5">
      <w:pPr>
        <w:pStyle w:val="0502SynthseTexte"/>
        <w:numPr>
          <w:ilvl w:val="0"/>
          <w:numId w:val="2"/>
        </w:numPr>
        <w:spacing w:line="360" w:lineRule="auto"/>
        <w:rPr>
          <w:rFonts w:ascii="Arial" w:hAnsi="Arial" w:cs="Arial"/>
          <w:w w:val="100"/>
        </w:rPr>
      </w:pPr>
      <w:r w:rsidRPr="004173A5">
        <w:rPr>
          <w:rFonts w:ascii="Arial" w:hAnsi="Arial" w:cs="Arial"/>
          <w:w w:val="100"/>
        </w:rPr>
        <w:t>Donnez des exemples de jurisprudence</w:t>
      </w:r>
    </w:p>
    <w:p w:rsidR="004173A5" w:rsidRPr="004173A5" w:rsidRDefault="004173A5" w:rsidP="004173A5">
      <w:pPr>
        <w:pStyle w:val="0502SynthseTexte"/>
        <w:numPr>
          <w:ilvl w:val="0"/>
          <w:numId w:val="2"/>
        </w:numPr>
        <w:spacing w:line="360" w:lineRule="auto"/>
        <w:rPr>
          <w:rFonts w:ascii="Arial" w:hAnsi="Arial" w:cs="Arial"/>
          <w:w w:val="100"/>
        </w:rPr>
      </w:pPr>
      <w:r w:rsidRPr="004173A5">
        <w:rPr>
          <w:rFonts w:ascii="Arial" w:hAnsi="Arial" w:cs="Arial"/>
          <w:w w:val="100"/>
        </w:rPr>
        <w:t>Présentez l’organe chargé de sanctionner</w:t>
      </w:r>
      <w:r w:rsidRPr="004173A5">
        <w:rPr>
          <w:rFonts w:ascii="Arial" w:hAnsi="Arial" w:cs="Arial"/>
          <w:w w:val="100"/>
        </w:rPr>
        <w:t xml:space="preserve"> les ententes en droit interne</w:t>
      </w:r>
    </w:p>
    <w:p w:rsidR="004173A5" w:rsidRPr="004173A5" w:rsidRDefault="004173A5" w:rsidP="004173A5">
      <w:pPr>
        <w:pStyle w:val="0502SynthseTexte"/>
        <w:numPr>
          <w:ilvl w:val="0"/>
          <w:numId w:val="2"/>
        </w:numPr>
        <w:spacing w:line="360" w:lineRule="auto"/>
        <w:rPr>
          <w:rFonts w:ascii="Arial" w:hAnsi="Arial" w:cs="Arial"/>
          <w:w w:val="100"/>
        </w:rPr>
      </w:pPr>
      <w:r w:rsidRPr="004173A5">
        <w:rPr>
          <w:rFonts w:ascii="Arial" w:hAnsi="Arial" w:cs="Arial"/>
          <w:w w:val="100"/>
        </w:rPr>
        <w:t>Quand s’applique le droit communautaire ?</w:t>
      </w:r>
    </w:p>
    <w:p w:rsidR="004173A5" w:rsidRPr="004173A5" w:rsidRDefault="004173A5" w:rsidP="004173A5">
      <w:pPr>
        <w:pStyle w:val="0502SynthseTexte"/>
        <w:spacing w:line="360" w:lineRule="auto"/>
        <w:ind w:left="720" w:firstLine="0"/>
        <w:rPr>
          <w:rFonts w:ascii="Arial" w:hAnsi="Arial" w:cs="Arial"/>
          <w:w w:val="100"/>
        </w:rPr>
      </w:pPr>
    </w:p>
    <w:p w:rsidR="004173A5" w:rsidRPr="004173A5" w:rsidRDefault="004173A5" w:rsidP="004173A5">
      <w:pPr>
        <w:pStyle w:val="0502SynthseSous-titreA"/>
        <w:numPr>
          <w:ilvl w:val="0"/>
          <w:numId w:val="3"/>
        </w:numPr>
        <w:spacing w:before="0" w:after="0" w:line="240" w:lineRule="auto"/>
        <w:rPr>
          <w:rFonts w:ascii="Arial" w:hAnsi="Arial" w:cs="Arial"/>
          <w:caps w:val="0"/>
          <w:color w:val="2E74B5" w:themeColor="accent1" w:themeShade="BF"/>
          <w:w w:val="100"/>
          <w:sz w:val="28"/>
          <w:szCs w:val="28"/>
        </w:rPr>
      </w:pPr>
      <w:r w:rsidRPr="004173A5">
        <w:rPr>
          <w:rFonts w:ascii="Arial" w:hAnsi="Arial" w:cs="Arial"/>
          <w:caps w:val="0"/>
          <w:color w:val="2E74B5" w:themeColor="accent1" w:themeShade="BF"/>
          <w:w w:val="100"/>
          <w:sz w:val="28"/>
          <w:szCs w:val="28"/>
        </w:rPr>
        <w:t>LA RÉGLEMENTATION DES ABUS DE POSITION DOMINANTE</w:t>
      </w:r>
    </w:p>
    <w:p w:rsidR="004173A5" w:rsidRPr="004173A5" w:rsidRDefault="004173A5" w:rsidP="004173A5">
      <w:pPr>
        <w:pStyle w:val="0502SynthseSous-titreA"/>
        <w:spacing w:before="0" w:after="0" w:line="240" w:lineRule="auto"/>
        <w:ind w:left="720" w:firstLine="0"/>
        <w:rPr>
          <w:rFonts w:ascii="Arial" w:hAnsi="Arial" w:cs="Arial"/>
          <w:caps w:val="0"/>
          <w:color w:val="2E74B5" w:themeColor="accent1" w:themeShade="BF"/>
          <w:w w:val="100"/>
          <w:sz w:val="28"/>
          <w:szCs w:val="28"/>
        </w:rPr>
      </w:pPr>
    </w:p>
    <w:p w:rsidR="004173A5" w:rsidRPr="004173A5" w:rsidRDefault="004173A5" w:rsidP="004173A5">
      <w:pPr>
        <w:pStyle w:val="0502SynthseTexte"/>
        <w:numPr>
          <w:ilvl w:val="0"/>
          <w:numId w:val="2"/>
        </w:numPr>
        <w:spacing w:after="0" w:line="360" w:lineRule="auto"/>
        <w:rPr>
          <w:rFonts w:ascii="Arial" w:hAnsi="Arial" w:cs="Arial"/>
          <w:w w:val="100"/>
        </w:rPr>
      </w:pPr>
      <w:r w:rsidRPr="004173A5">
        <w:rPr>
          <w:rFonts w:ascii="Arial" w:hAnsi="Arial" w:cs="Arial"/>
          <w:w w:val="100"/>
        </w:rPr>
        <w:t>Définissez l’abus de position dominante</w:t>
      </w:r>
    </w:p>
    <w:p w:rsidR="004173A5" w:rsidRPr="004173A5" w:rsidRDefault="004173A5" w:rsidP="004173A5">
      <w:pPr>
        <w:pStyle w:val="0502SynthseTexte"/>
        <w:numPr>
          <w:ilvl w:val="0"/>
          <w:numId w:val="2"/>
        </w:numPr>
        <w:spacing w:after="0" w:line="360" w:lineRule="auto"/>
        <w:rPr>
          <w:rFonts w:ascii="Arial" w:hAnsi="Arial" w:cs="Arial"/>
          <w:w w:val="100"/>
        </w:rPr>
      </w:pPr>
      <w:r w:rsidRPr="004173A5">
        <w:rPr>
          <w:rFonts w:ascii="Arial" w:hAnsi="Arial" w:cs="Arial"/>
          <w:w w:val="100"/>
        </w:rPr>
        <w:t>Donnez des exemples tirés de l’actualité juridique récente</w:t>
      </w:r>
    </w:p>
    <w:p w:rsidR="004173A5" w:rsidRPr="004173A5" w:rsidRDefault="004173A5" w:rsidP="004173A5">
      <w:pPr>
        <w:pStyle w:val="0502SynthseTexte"/>
        <w:numPr>
          <w:ilvl w:val="0"/>
          <w:numId w:val="2"/>
        </w:numPr>
        <w:spacing w:after="0" w:line="480" w:lineRule="auto"/>
        <w:rPr>
          <w:rFonts w:ascii="Arial" w:hAnsi="Arial" w:cs="Arial"/>
          <w:w w:val="100"/>
        </w:rPr>
      </w:pPr>
      <w:r w:rsidRPr="004173A5">
        <w:rPr>
          <w:rFonts w:ascii="Arial" w:hAnsi="Arial" w:cs="Arial"/>
          <w:w w:val="100"/>
        </w:rPr>
        <w:t>Qui sanctionne ces abus ?</w:t>
      </w:r>
    </w:p>
    <w:p w:rsidR="004173A5" w:rsidRPr="004173A5" w:rsidRDefault="004173A5" w:rsidP="004173A5">
      <w:pPr>
        <w:pStyle w:val="0502SynthseTexte"/>
        <w:spacing w:after="0" w:line="240" w:lineRule="auto"/>
        <w:ind w:left="0" w:firstLine="0"/>
        <w:rPr>
          <w:rFonts w:ascii="Arial" w:hAnsi="Arial" w:cs="Arial"/>
          <w:w w:val="100"/>
        </w:rPr>
      </w:pPr>
    </w:p>
    <w:p w:rsidR="004173A5" w:rsidRPr="004173A5" w:rsidRDefault="004173A5" w:rsidP="004173A5">
      <w:pPr>
        <w:pStyle w:val="0501SynthseIntrosiqqlignes"/>
        <w:spacing w:after="0" w:line="360" w:lineRule="auto"/>
        <w:ind w:left="0" w:firstLine="0"/>
        <w:rPr>
          <w:rFonts w:ascii="Arial" w:hAnsi="Arial" w:cs="Arial"/>
          <w:b/>
          <w:caps/>
          <w:color w:val="2E74B5" w:themeColor="accent1" w:themeShade="BF"/>
          <w:w w:val="100"/>
          <w:sz w:val="28"/>
          <w:szCs w:val="28"/>
        </w:rPr>
      </w:pPr>
      <w:r w:rsidRPr="004173A5">
        <w:rPr>
          <w:rFonts w:ascii="Arial" w:hAnsi="Arial" w:cs="Arial"/>
          <w:b/>
          <w:caps/>
          <w:color w:val="2E74B5" w:themeColor="accent1" w:themeShade="BF"/>
          <w:w w:val="100"/>
          <w:sz w:val="28"/>
          <w:szCs w:val="28"/>
        </w:rPr>
        <w:t>II. L</w:t>
      </w:r>
      <w:r w:rsidRPr="004173A5">
        <w:rPr>
          <w:rFonts w:ascii="Arial" w:hAnsi="Arial" w:cs="Arial"/>
          <w:b/>
          <w:color w:val="2E74B5" w:themeColor="accent1" w:themeShade="BF"/>
          <w:w w:val="100"/>
          <w:sz w:val="28"/>
          <w:szCs w:val="28"/>
        </w:rPr>
        <w:t>ES PRATIQUES RESTRICTIVES DE CONCURRENCE</w:t>
      </w:r>
    </w:p>
    <w:p w:rsidR="004173A5" w:rsidRPr="004173A5" w:rsidRDefault="004173A5" w:rsidP="004173A5">
      <w:pPr>
        <w:pStyle w:val="0502SynthseSous-titreA"/>
        <w:spacing w:before="0" w:after="0" w:line="240" w:lineRule="auto"/>
        <w:ind w:left="0" w:firstLine="0"/>
        <w:rPr>
          <w:rFonts w:ascii="Arial" w:hAnsi="Arial" w:cs="Arial"/>
          <w:color w:val="2E74B5" w:themeColor="accent1" w:themeShade="BF"/>
          <w:w w:val="100"/>
        </w:rPr>
      </w:pPr>
    </w:p>
    <w:p w:rsidR="004173A5" w:rsidRPr="004173A5" w:rsidRDefault="004173A5" w:rsidP="00B5224F">
      <w:pPr>
        <w:pStyle w:val="0502SynthseSous-titreA"/>
        <w:numPr>
          <w:ilvl w:val="0"/>
          <w:numId w:val="4"/>
        </w:numPr>
        <w:spacing w:before="0" w:after="0"/>
        <w:rPr>
          <w:rFonts w:ascii="Arial" w:hAnsi="Arial" w:cs="Arial"/>
          <w:caps w:val="0"/>
          <w:smallCaps/>
          <w:color w:val="2E74B5" w:themeColor="accent1" w:themeShade="BF"/>
          <w:w w:val="100"/>
          <w:sz w:val="28"/>
          <w:szCs w:val="28"/>
        </w:rPr>
      </w:pPr>
      <w:r w:rsidRPr="004173A5">
        <w:rPr>
          <w:rFonts w:ascii="Arial" w:hAnsi="Arial" w:cs="Arial"/>
          <w:caps w:val="0"/>
          <w:smallCaps/>
          <w:color w:val="2E74B5" w:themeColor="accent1" w:themeShade="BF"/>
          <w:w w:val="100"/>
          <w:sz w:val="28"/>
          <w:szCs w:val="28"/>
        </w:rPr>
        <w:t>LA RUPTURE DES RELATIONS COMMERCIALES ÉTABLIES</w:t>
      </w:r>
    </w:p>
    <w:p w:rsidR="004173A5" w:rsidRPr="004173A5" w:rsidRDefault="004173A5" w:rsidP="004173A5">
      <w:pPr>
        <w:pStyle w:val="0502SynthseTexte"/>
        <w:spacing w:after="0" w:line="240" w:lineRule="auto"/>
        <w:ind w:left="0" w:firstLine="0"/>
        <w:rPr>
          <w:rFonts w:ascii="Arial" w:hAnsi="Arial" w:cs="Arial"/>
          <w:w w:val="100"/>
        </w:rPr>
      </w:pPr>
    </w:p>
    <w:p w:rsidR="004173A5" w:rsidRPr="004173A5" w:rsidRDefault="004173A5" w:rsidP="004173A5">
      <w:pPr>
        <w:pStyle w:val="0502SynthseTexte"/>
        <w:numPr>
          <w:ilvl w:val="0"/>
          <w:numId w:val="2"/>
        </w:numPr>
        <w:spacing w:after="0" w:line="360" w:lineRule="auto"/>
        <w:rPr>
          <w:rFonts w:ascii="Arial" w:hAnsi="Arial" w:cs="Arial"/>
          <w:w w:val="100"/>
        </w:rPr>
      </w:pPr>
      <w:r w:rsidRPr="004173A5">
        <w:rPr>
          <w:rFonts w:ascii="Arial" w:hAnsi="Arial" w:cs="Arial"/>
          <w:w w:val="100"/>
        </w:rPr>
        <w:t>Présentez un exemple de rupture de relation commerciale tiré de l’actualité juridique</w:t>
      </w:r>
    </w:p>
    <w:p w:rsidR="004173A5" w:rsidRPr="004173A5" w:rsidRDefault="004173A5" w:rsidP="004173A5">
      <w:pPr>
        <w:pStyle w:val="0502SynthseTexte"/>
        <w:spacing w:after="0" w:line="240" w:lineRule="auto"/>
        <w:ind w:left="0" w:firstLine="0"/>
        <w:rPr>
          <w:rFonts w:ascii="Arial" w:hAnsi="Arial" w:cs="Arial"/>
          <w:w w:val="100"/>
        </w:rPr>
      </w:pPr>
    </w:p>
    <w:p w:rsidR="004173A5" w:rsidRPr="00B5224F" w:rsidRDefault="004173A5" w:rsidP="00B5224F">
      <w:pPr>
        <w:pStyle w:val="0502SynthseSous-titreA"/>
        <w:numPr>
          <w:ilvl w:val="0"/>
          <w:numId w:val="4"/>
        </w:numPr>
        <w:spacing w:before="0" w:after="0"/>
        <w:rPr>
          <w:rFonts w:ascii="Arial" w:hAnsi="Arial" w:cs="Arial"/>
          <w:caps w:val="0"/>
          <w:smallCaps/>
          <w:color w:val="2E74B5" w:themeColor="accent1" w:themeShade="BF"/>
          <w:w w:val="100"/>
          <w:sz w:val="28"/>
          <w:szCs w:val="28"/>
        </w:rPr>
      </w:pPr>
      <w:r w:rsidRPr="00B5224F">
        <w:rPr>
          <w:rFonts w:ascii="Arial" w:hAnsi="Arial" w:cs="Arial"/>
          <w:caps w:val="0"/>
          <w:smallCaps/>
          <w:color w:val="2E74B5" w:themeColor="accent1" w:themeShade="BF"/>
          <w:w w:val="100"/>
          <w:sz w:val="28"/>
          <w:szCs w:val="28"/>
        </w:rPr>
        <w:t xml:space="preserve"> LA REVENTE À PERTE</w:t>
      </w:r>
    </w:p>
    <w:p w:rsidR="004173A5" w:rsidRPr="004173A5" w:rsidRDefault="004173A5" w:rsidP="004173A5">
      <w:pPr>
        <w:pStyle w:val="0502SynthseSous-titreA"/>
        <w:spacing w:before="0" w:after="0" w:line="240" w:lineRule="auto"/>
        <w:ind w:left="720" w:firstLine="0"/>
        <w:rPr>
          <w:rFonts w:ascii="Arial" w:hAnsi="Arial" w:cs="Arial"/>
          <w:caps w:val="0"/>
          <w:color w:val="2E74B5" w:themeColor="accent1" w:themeShade="BF"/>
          <w:w w:val="100"/>
        </w:rPr>
      </w:pPr>
    </w:p>
    <w:p w:rsidR="004173A5" w:rsidRPr="004173A5" w:rsidRDefault="004173A5" w:rsidP="004173A5">
      <w:pPr>
        <w:pStyle w:val="0502SynthseTexte"/>
        <w:numPr>
          <w:ilvl w:val="0"/>
          <w:numId w:val="2"/>
        </w:numPr>
        <w:spacing w:after="0" w:line="360" w:lineRule="auto"/>
        <w:rPr>
          <w:rFonts w:ascii="Arial" w:hAnsi="Arial" w:cs="Arial"/>
          <w:w w:val="100"/>
        </w:rPr>
      </w:pPr>
      <w:r w:rsidRPr="004173A5">
        <w:rPr>
          <w:rFonts w:ascii="Arial" w:hAnsi="Arial" w:cs="Arial"/>
          <w:w w:val="100"/>
        </w:rPr>
        <w:t>Présentez la revente à perte</w:t>
      </w:r>
    </w:p>
    <w:p w:rsidR="004173A5" w:rsidRPr="004173A5" w:rsidRDefault="004173A5" w:rsidP="004173A5">
      <w:pPr>
        <w:pStyle w:val="0502SynthseTexte"/>
        <w:numPr>
          <w:ilvl w:val="0"/>
          <w:numId w:val="2"/>
        </w:numPr>
        <w:spacing w:after="0" w:line="360" w:lineRule="auto"/>
        <w:rPr>
          <w:rFonts w:ascii="Arial" w:hAnsi="Arial" w:cs="Arial"/>
          <w:w w:val="100"/>
        </w:rPr>
      </w:pPr>
      <w:r w:rsidRPr="004173A5">
        <w:rPr>
          <w:rFonts w:ascii="Arial" w:hAnsi="Arial" w:cs="Arial"/>
          <w:w w:val="100"/>
        </w:rPr>
        <w:t>Pourquoi cette pratique est-elle interdite ?</w:t>
      </w:r>
    </w:p>
    <w:p w:rsidR="00AF5F9B" w:rsidRDefault="00AF5F9B" w:rsidP="004173A5">
      <w:pPr>
        <w:pStyle w:val="0502SynthseTexte"/>
        <w:spacing w:after="0" w:line="360" w:lineRule="auto"/>
        <w:ind w:left="720" w:firstLine="0"/>
        <w:rPr>
          <w:rFonts w:ascii="Arial" w:hAnsi="Arial" w:cs="Arial"/>
          <w:w w:val="100"/>
        </w:rPr>
      </w:pPr>
    </w:p>
    <w:p w:rsidR="00B5224F" w:rsidRDefault="00B5224F" w:rsidP="004173A5">
      <w:pPr>
        <w:pStyle w:val="0502SynthseTexte"/>
        <w:spacing w:after="0" w:line="360" w:lineRule="auto"/>
        <w:ind w:left="720" w:firstLine="0"/>
        <w:rPr>
          <w:rFonts w:ascii="Arial" w:hAnsi="Arial" w:cs="Arial"/>
          <w:w w:val="100"/>
        </w:rPr>
      </w:pPr>
    </w:p>
    <w:p w:rsidR="00B5224F" w:rsidRPr="00B5224F" w:rsidRDefault="00B5224F" w:rsidP="00B5224F">
      <w:pPr>
        <w:pStyle w:val="0502SynthseTexte"/>
        <w:spacing w:after="0" w:line="360" w:lineRule="auto"/>
        <w:ind w:left="0" w:firstLine="0"/>
        <w:rPr>
          <w:rFonts w:ascii="Arial" w:hAnsi="Arial" w:cs="Arial"/>
          <w:b/>
          <w:color w:val="2E74B5" w:themeColor="accent1" w:themeShade="BF"/>
          <w:w w:val="100"/>
          <w:sz w:val="28"/>
          <w:szCs w:val="28"/>
          <w:u w:val="single"/>
        </w:rPr>
      </w:pPr>
      <w:r w:rsidRPr="00B5224F">
        <w:rPr>
          <w:rFonts w:ascii="Arial" w:hAnsi="Arial" w:cs="Arial"/>
          <w:b/>
          <w:color w:val="2E74B5" w:themeColor="accent1" w:themeShade="BF"/>
          <w:w w:val="100"/>
          <w:sz w:val="28"/>
          <w:szCs w:val="28"/>
          <w:u w:val="single"/>
        </w:rPr>
        <w:t>Mots clés</w:t>
      </w:r>
      <w:bookmarkStart w:id="0" w:name="_GoBack"/>
      <w:bookmarkEnd w:id="0"/>
    </w:p>
    <w:sectPr w:rsidR="00B5224F" w:rsidRPr="00B5224F" w:rsidSect="00B5224F">
      <w:pgSz w:w="11906" w:h="16838"/>
      <w:pgMar w:top="993" w:right="14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00"/>
    <w:multiLevelType w:val="hybridMultilevel"/>
    <w:tmpl w:val="916097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0310"/>
    <w:multiLevelType w:val="hybridMultilevel"/>
    <w:tmpl w:val="358CB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56AEA"/>
    <w:multiLevelType w:val="hybridMultilevel"/>
    <w:tmpl w:val="E7867D4C"/>
    <w:lvl w:ilvl="0" w:tplc="1D2A29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767CF"/>
    <w:multiLevelType w:val="hybridMultilevel"/>
    <w:tmpl w:val="5E94E06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A5"/>
    <w:rsid w:val="00154FB7"/>
    <w:rsid w:val="004173A5"/>
    <w:rsid w:val="00AF5F9B"/>
    <w:rsid w:val="00B5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775DE-2736-4420-AFB4-36597DD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01SynthseIntrosiqqlignes">
    <w:name w:val="05_01_Synthse_Intro (si qq lignes)"/>
    <w:basedOn w:val="Normal"/>
    <w:rsid w:val="004173A5"/>
    <w:pPr>
      <w:widowControl w:val="0"/>
      <w:tabs>
        <w:tab w:val="left" w:pos="907"/>
      </w:tabs>
      <w:autoSpaceDE w:val="0"/>
      <w:autoSpaceDN w:val="0"/>
      <w:adjustRightInd w:val="0"/>
      <w:spacing w:after="57" w:line="280" w:lineRule="atLeast"/>
      <w:ind w:left="258" w:firstLine="227"/>
      <w:jc w:val="both"/>
      <w:textAlignment w:val="center"/>
    </w:pPr>
    <w:rPr>
      <w:rFonts w:ascii="Times-Roman" w:hAnsi="Times-Roman" w:cs="Times-Roman"/>
      <w:color w:val="000000"/>
      <w:w w:val="90"/>
      <w:sz w:val="26"/>
      <w:szCs w:val="26"/>
      <w:lang w:bidi="fr-FR"/>
    </w:rPr>
  </w:style>
  <w:style w:type="paragraph" w:customStyle="1" w:styleId="0502SynthseTexte">
    <w:name w:val="05_02_Synthse_Texte"/>
    <w:basedOn w:val="Normal"/>
    <w:rsid w:val="004173A5"/>
    <w:pPr>
      <w:widowControl w:val="0"/>
      <w:tabs>
        <w:tab w:val="left" w:pos="907"/>
      </w:tabs>
      <w:autoSpaceDE w:val="0"/>
      <w:autoSpaceDN w:val="0"/>
      <w:adjustRightInd w:val="0"/>
      <w:spacing w:after="57" w:line="280" w:lineRule="atLeast"/>
      <w:ind w:left="258" w:firstLine="227"/>
      <w:jc w:val="both"/>
      <w:textAlignment w:val="center"/>
    </w:pPr>
    <w:rPr>
      <w:rFonts w:ascii="Times-Roman" w:hAnsi="Times-Roman" w:cs="Times-Roman"/>
      <w:color w:val="000000"/>
      <w:w w:val="90"/>
      <w:lang w:bidi="fr-FR"/>
    </w:rPr>
  </w:style>
  <w:style w:type="paragraph" w:customStyle="1" w:styleId="0502SynthseSous-titreA">
    <w:name w:val="05_02_Synthse_Sous-titre A"/>
    <w:aliases w:val="B"/>
    <w:basedOn w:val="Normal"/>
    <w:rsid w:val="004173A5"/>
    <w:pPr>
      <w:widowControl w:val="0"/>
      <w:tabs>
        <w:tab w:val="left" w:pos="907"/>
      </w:tabs>
      <w:autoSpaceDE w:val="0"/>
      <w:autoSpaceDN w:val="0"/>
      <w:adjustRightInd w:val="0"/>
      <w:spacing w:before="255" w:after="85" w:line="300" w:lineRule="atLeast"/>
      <w:ind w:left="283" w:firstLine="227"/>
      <w:textAlignment w:val="center"/>
    </w:pPr>
    <w:rPr>
      <w:rFonts w:ascii="Helvetica" w:hAnsi="Helvetica" w:cs="Helvetica"/>
      <w:caps/>
      <w:color w:val="000000"/>
      <w:w w:val="90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Paret</dc:creator>
  <cp:keywords/>
  <dc:description/>
  <cp:lastModifiedBy>geraldine Paret</cp:lastModifiedBy>
  <cp:revision>1</cp:revision>
  <dcterms:created xsi:type="dcterms:W3CDTF">2014-03-08T09:56:00Z</dcterms:created>
  <dcterms:modified xsi:type="dcterms:W3CDTF">2014-03-08T10:09:00Z</dcterms:modified>
</cp:coreProperties>
</file>