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00F" w:rsidRPr="00DD400F" w:rsidRDefault="00DD400F" w:rsidP="00DD400F">
      <w:pPr>
        <w:widowControl w:val="0"/>
        <w:tabs>
          <w:tab w:val="left" w:pos="0"/>
          <w:tab w:val="left" w:pos="283"/>
          <w:tab w:val="left" w:pos="567"/>
        </w:tabs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" w:eastAsia="Times New Roman" w:hAnsi="Times" w:cs="ArialNarrow"/>
          <w:color w:val="4472C4" w:themeColor="accent5"/>
          <w:lang w:eastAsia="fr-FR" w:bidi="fr-FR"/>
        </w:rPr>
      </w:pPr>
      <w:r w:rsidRPr="00DD400F">
        <w:rPr>
          <w:rFonts w:ascii="Times" w:eastAsia="Times New Roman" w:hAnsi="Times" w:cs="ArialNarrow-Bold"/>
          <w:b/>
          <w:bCs/>
          <w:color w:val="4472C4" w:themeColor="accent5"/>
          <w:sz w:val="36"/>
          <w:szCs w:val="36"/>
          <w:lang w:eastAsia="fr-FR" w:bidi="fr-FR"/>
        </w:rPr>
        <w:t xml:space="preserve">Chapitre </w:t>
      </w:r>
      <w:r w:rsidRPr="00DD400F">
        <w:rPr>
          <w:rFonts w:ascii="Times" w:eastAsia="Times New Roman" w:hAnsi="Times" w:cs="ArialNarrow-Bold"/>
          <w:b/>
          <w:bCs/>
          <w:color w:val="4472C4" w:themeColor="accent5"/>
          <w:sz w:val="36"/>
          <w:szCs w:val="36"/>
          <w:lang w:eastAsia="fr-FR" w:bidi="fr-FR"/>
        </w:rPr>
        <w:t>7</w:t>
      </w:r>
      <w:r w:rsidRPr="00DD400F">
        <w:rPr>
          <w:rFonts w:ascii="Times" w:eastAsia="Times New Roman" w:hAnsi="Times" w:cs="ArialNarrow-Bold"/>
          <w:b/>
          <w:bCs/>
          <w:color w:val="4472C4" w:themeColor="accent5"/>
          <w:sz w:val="36"/>
          <w:szCs w:val="36"/>
          <w:lang w:eastAsia="fr-FR" w:bidi="fr-FR"/>
        </w:rPr>
        <w:t xml:space="preserve"> </w:t>
      </w:r>
      <w:r w:rsidRPr="00DD400F">
        <w:rPr>
          <w:rFonts w:ascii="Times" w:eastAsia="Times New Roman" w:hAnsi="Times" w:cs="ArialNarrow-Bold"/>
          <w:b/>
          <w:bCs/>
          <w:color w:val="4472C4" w:themeColor="accent5"/>
          <w:sz w:val="36"/>
          <w:szCs w:val="36"/>
          <w:lang w:eastAsia="fr-FR" w:bidi="fr-FR"/>
        </w:rPr>
        <w:t>LES ÉCHANGES INTERNATIONAUX</w:t>
      </w:r>
    </w:p>
    <w:p w:rsidR="00DD400F" w:rsidRPr="00DD400F" w:rsidRDefault="00DD400F" w:rsidP="00DD400F">
      <w:pPr>
        <w:widowControl w:val="0"/>
        <w:tabs>
          <w:tab w:val="left" w:pos="0"/>
          <w:tab w:val="left" w:pos="283"/>
          <w:tab w:val="left" w:pos="567"/>
        </w:tabs>
        <w:autoSpaceDE w:val="0"/>
        <w:autoSpaceDN w:val="0"/>
        <w:adjustRightInd w:val="0"/>
        <w:spacing w:before="57" w:after="0" w:line="288" w:lineRule="auto"/>
        <w:jc w:val="both"/>
        <w:textAlignment w:val="center"/>
        <w:rPr>
          <w:rFonts w:ascii="Times" w:eastAsia="Times New Roman" w:hAnsi="Times" w:cs="ArialNarrow"/>
          <w:color w:val="000000"/>
          <w:lang w:eastAsia="fr-FR" w:bidi="fr-FR"/>
        </w:rPr>
      </w:pPr>
    </w:p>
    <w:p w:rsidR="00DD400F" w:rsidRPr="00DD400F" w:rsidRDefault="00DD400F" w:rsidP="00DD400F">
      <w:pPr>
        <w:widowControl w:val="0"/>
        <w:tabs>
          <w:tab w:val="left" w:pos="0"/>
          <w:tab w:val="left" w:pos="283"/>
          <w:tab w:val="left" w:pos="567"/>
        </w:tabs>
        <w:autoSpaceDE w:val="0"/>
        <w:autoSpaceDN w:val="0"/>
        <w:adjustRightInd w:val="0"/>
        <w:spacing w:before="57" w:after="0" w:line="288" w:lineRule="auto"/>
        <w:jc w:val="both"/>
        <w:textAlignment w:val="center"/>
        <w:rPr>
          <w:rFonts w:ascii="Times" w:eastAsia="Times New Roman" w:hAnsi="Times" w:cs="ArialNarrow-Bold"/>
          <w:b/>
          <w:bCs/>
          <w:color w:val="4472C4" w:themeColor="accent5"/>
          <w:sz w:val="28"/>
          <w:szCs w:val="28"/>
          <w:lang w:eastAsia="fr-FR" w:bidi="fr-FR"/>
        </w:rPr>
      </w:pPr>
      <w:r w:rsidRPr="00DD400F">
        <w:rPr>
          <w:rFonts w:ascii="Times" w:eastAsia="Times New Roman" w:hAnsi="Times" w:cs="ArialNarrow-Bold"/>
          <w:b/>
          <w:bCs/>
          <w:color w:val="4472C4" w:themeColor="accent5"/>
          <w:sz w:val="28"/>
          <w:szCs w:val="28"/>
          <w:lang w:eastAsia="fr-FR" w:bidi="fr-FR"/>
        </w:rPr>
        <w:t>1. LE DÉVELOPPEMENT DES ÉCHANGES INTERNATIONAUX</w:t>
      </w:r>
    </w:p>
    <w:p w:rsidR="00DD400F" w:rsidRPr="00DD400F" w:rsidRDefault="00DD400F" w:rsidP="00DD400F">
      <w:pPr>
        <w:widowControl w:val="0"/>
        <w:tabs>
          <w:tab w:val="left" w:pos="0"/>
          <w:tab w:val="left" w:pos="283"/>
          <w:tab w:val="left" w:pos="567"/>
        </w:tabs>
        <w:autoSpaceDE w:val="0"/>
        <w:autoSpaceDN w:val="0"/>
        <w:adjustRightInd w:val="0"/>
        <w:spacing w:before="57" w:after="0" w:line="288" w:lineRule="auto"/>
        <w:jc w:val="both"/>
        <w:textAlignment w:val="center"/>
        <w:rPr>
          <w:rFonts w:ascii="Times" w:eastAsia="Times New Roman" w:hAnsi="Times" w:cs="ArialNarrow-Bold"/>
          <w:b/>
          <w:bCs/>
          <w:color w:val="4472C4" w:themeColor="accent5"/>
          <w:lang w:eastAsia="fr-FR" w:bidi="fr-FR"/>
        </w:rPr>
      </w:pPr>
      <w:r w:rsidRPr="00DD400F">
        <w:rPr>
          <w:rFonts w:ascii="Times" w:eastAsia="Times New Roman" w:hAnsi="Times" w:cs="ArialNarrow-Bold"/>
          <w:b/>
          <w:bCs/>
          <w:color w:val="4472C4" w:themeColor="accent5"/>
          <w:lang w:eastAsia="fr-FR" w:bidi="fr-FR"/>
        </w:rPr>
        <w:t>A. L’essor du commerce international</w:t>
      </w:r>
    </w:p>
    <w:p w:rsidR="00DD400F" w:rsidRPr="00DD400F" w:rsidRDefault="00DD400F" w:rsidP="00DD400F">
      <w:pPr>
        <w:widowControl w:val="0"/>
        <w:tabs>
          <w:tab w:val="left" w:pos="0"/>
          <w:tab w:val="left" w:pos="283"/>
          <w:tab w:val="left" w:pos="567"/>
        </w:tabs>
        <w:autoSpaceDE w:val="0"/>
        <w:autoSpaceDN w:val="0"/>
        <w:adjustRightInd w:val="0"/>
        <w:spacing w:before="57" w:after="0" w:line="288" w:lineRule="auto"/>
        <w:jc w:val="both"/>
        <w:textAlignment w:val="center"/>
        <w:rPr>
          <w:rFonts w:ascii="Times" w:eastAsia="Times New Roman" w:hAnsi="Times" w:cs="ArialNarrow"/>
          <w:color w:val="000000"/>
          <w:lang w:eastAsia="fr-FR" w:bidi="fr-FR"/>
        </w:rPr>
      </w:pPr>
      <w:r w:rsidRPr="00DD400F">
        <w:rPr>
          <w:rFonts w:ascii="Times" w:eastAsia="Times New Roman" w:hAnsi="Times" w:cs="ArialNarrow"/>
          <w:color w:val="000000"/>
          <w:lang w:eastAsia="fr-FR" w:bidi="fr-FR"/>
        </w:rPr>
        <w:t>Aucun pays ne dispose sur son territoire de tous les biens nécessaires à la satisfaction de ses besoins ; il lui faut donc acheter des produits à l’étranger (importations). Pour obtenir les monnaies étrangères (devises) nécessaires au paiement des importations, il doit exporter.</w:t>
      </w:r>
    </w:p>
    <w:p w:rsidR="00DD400F" w:rsidRPr="00DD400F" w:rsidRDefault="00DD400F" w:rsidP="00DD400F">
      <w:pPr>
        <w:widowControl w:val="0"/>
        <w:tabs>
          <w:tab w:val="left" w:pos="0"/>
          <w:tab w:val="left" w:pos="283"/>
          <w:tab w:val="left" w:pos="567"/>
        </w:tabs>
        <w:autoSpaceDE w:val="0"/>
        <w:autoSpaceDN w:val="0"/>
        <w:adjustRightInd w:val="0"/>
        <w:spacing w:before="57" w:after="0" w:line="288" w:lineRule="auto"/>
        <w:jc w:val="both"/>
        <w:textAlignment w:val="center"/>
        <w:rPr>
          <w:rFonts w:ascii="Times" w:eastAsia="Times New Roman" w:hAnsi="Times" w:cs="ArialNarrow"/>
          <w:color w:val="000000"/>
          <w:lang w:eastAsia="fr-FR" w:bidi="fr-FR"/>
        </w:rPr>
      </w:pPr>
      <w:r w:rsidRPr="00DD400F">
        <w:rPr>
          <w:rFonts w:ascii="Times" w:eastAsia="Times New Roman" w:hAnsi="Times" w:cs="ArialNarrow"/>
          <w:color w:val="000000"/>
          <w:lang w:eastAsia="fr-FR" w:bidi="fr-FR"/>
        </w:rPr>
        <w:t>Les échanges internationaux ont très fortement progress</w:t>
      </w:r>
      <w:bookmarkStart w:id="0" w:name="_GoBack"/>
      <w:bookmarkEnd w:id="0"/>
      <w:r w:rsidRPr="00DD400F">
        <w:rPr>
          <w:rFonts w:ascii="Times" w:eastAsia="Times New Roman" w:hAnsi="Times" w:cs="ArialNarrow"/>
          <w:color w:val="000000"/>
          <w:lang w:eastAsia="fr-FR" w:bidi="fr-FR"/>
        </w:rPr>
        <w:t>é depuis 1980. Le montant des exportations mondiales de biens et de services a été multiplié par 8. Environ 80 % des échanges mondiaux portent sur les biens, le reste concerne les services.</w:t>
      </w:r>
    </w:p>
    <w:p w:rsidR="00DD400F" w:rsidRPr="00DD400F" w:rsidRDefault="00DD400F" w:rsidP="00DD400F">
      <w:pPr>
        <w:widowControl w:val="0"/>
        <w:tabs>
          <w:tab w:val="left" w:pos="0"/>
          <w:tab w:val="left" w:pos="283"/>
          <w:tab w:val="left" w:pos="567"/>
        </w:tabs>
        <w:autoSpaceDE w:val="0"/>
        <w:autoSpaceDN w:val="0"/>
        <w:adjustRightInd w:val="0"/>
        <w:spacing w:before="57" w:after="0" w:line="240" w:lineRule="auto"/>
        <w:jc w:val="both"/>
        <w:textAlignment w:val="center"/>
        <w:rPr>
          <w:rFonts w:ascii="Times" w:eastAsia="Times New Roman" w:hAnsi="Times" w:cs="ArialNarrow"/>
          <w:color w:val="000000"/>
          <w:lang w:eastAsia="fr-FR" w:bidi="fr-FR"/>
        </w:rPr>
      </w:pPr>
    </w:p>
    <w:p w:rsidR="00DD400F" w:rsidRPr="00DD400F" w:rsidRDefault="00DD400F" w:rsidP="00DD400F">
      <w:pPr>
        <w:widowControl w:val="0"/>
        <w:tabs>
          <w:tab w:val="left" w:pos="0"/>
          <w:tab w:val="left" w:pos="283"/>
          <w:tab w:val="left" w:pos="567"/>
        </w:tabs>
        <w:autoSpaceDE w:val="0"/>
        <w:autoSpaceDN w:val="0"/>
        <w:adjustRightInd w:val="0"/>
        <w:spacing w:before="57" w:after="0" w:line="288" w:lineRule="auto"/>
        <w:jc w:val="both"/>
        <w:textAlignment w:val="center"/>
        <w:rPr>
          <w:rFonts w:ascii="Times" w:eastAsia="Times New Roman" w:hAnsi="Times" w:cs="ArialNarrow-Bold"/>
          <w:b/>
          <w:bCs/>
          <w:color w:val="4472C4" w:themeColor="accent5"/>
          <w:lang w:eastAsia="fr-FR" w:bidi="fr-FR"/>
        </w:rPr>
      </w:pPr>
      <w:r w:rsidRPr="00DD400F">
        <w:rPr>
          <w:rFonts w:ascii="Times" w:eastAsia="Times New Roman" w:hAnsi="Times" w:cs="ArialNarrow-Bold"/>
          <w:b/>
          <w:bCs/>
          <w:color w:val="4472C4" w:themeColor="accent5"/>
          <w:lang w:eastAsia="fr-FR" w:bidi="fr-FR"/>
        </w:rPr>
        <w:t>B. Les principaux pôles d’échange</w:t>
      </w:r>
    </w:p>
    <w:p w:rsidR="00DD400F" w:rsidRPr="00DD400F" w:rsidRDefault="00DD400F" w:rsidP="00DD400F">
      <w:pPr>
        <w:widowControl w:val="0"/>
        <w:tabs>
          <w:tab w:val="left" w:pos="0"/>
          <w:tab w:val="left" w:pos="283"/>
          <w:tab w:val="left" w:pos="567"/>
        </w:tabs>
        <w:autoSpaceDE w:val="0"/>
        <w:autoSpaceDN w:val="0"/>
        <w:adjustRightInd w:val="0"/>
        <w:spacing w:before="57" w:after="0" w:line="288" w:lineRule="auto"/>
        <w:jc w:val="both"/>
        <w:textAlignment w:val="center"/>
        <w:rPr>
          <w:rFonts w:ascii="Times" w:eastAsia="Times New Roman" w:hAnsi="Times" w:cs="ArialNarrow"/>
          <w:color w:val="000000"/>
          <w:lang w:eastAsia="fr-FR" w:bidi="fr-FR"/>
        </w:rPr>
      </w:pPr>
      <w:r w:rsidRPr="00DD400F">
        <w:rPr>
          <w:rFonts w:ascii="Times" w:eastAsia="Times New Roman" w:hAnsi="Times" w:cs="ArialNarrow"/>
          <w:color w:val="000000"/>
          <w:lang w:eastAsia="fr-FR" w:bidi="fr-FR"/>
        </w:rPr>
        <w:t>On assiste à une tripolarisation des échanges : l’essentiel des échanges est assuré par trois zones (la « triade ») :</w:t>
      </w:r>
    </w:p>
    <w:p w:rsidR="00DD400F" w:rsidRPr="00DD400F" w:rsidRDefault="00DD400F" w:rsidP="00DD400F">
      <w:pPr>
        <w:widowControl w:val="0"/>
        <w:tabs>
          <w:tab w:val="left" w:pos="0"/>
          <w:tab w:val="left" w:pos="283"/>
          <w:tab w:val="left" w:pos="567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" w:eastAsia="Times New Roman" w:hAnsi="Times" w:cs="ArialNarrow"/>
          <w:color w:val="000000"/>
          <w:lang w:eastAsia="fr-FR" w:bidi="fr-FR"/>
        </w:rPr>
      </w:pPr>
      <w:r w:rsidRPr="00DD400F">
        <w:rPr>
          <w:rFonts w:ascii="Times" w:eastAsia="Times New Roman" w:hAnsi="Times" w:cs="ArialNarrow"/>
          <w:color w:val="000000"/>
          <w:lang w:eastAsia="fr-FR" w:bidi="fr-FR"/>
        </w:rPr>
        <w:t>– l’Europe ;</w:t>
      </w:r>
    </w:p>
    <w:p w:rsidR="00DD400F" w:rsidRPr="00DD400F" w:rsidRDefault="00DD400F" w:rsidP="00DD400F">
      <w:pPr>
        <w:widowControl w:val="0"/>
        <w:tabs>
          <w:tab w:val="left" w:pos="0"/>
          <w:tab w:val="left" w:pos="283"/>
          <w:tab w:val="left" w:pos="567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" w:eastAsia="Times New Roman" w:hAnsi="Times" w:cs="ArialNarrow"/>
          <w:color w:val="000000"/>
          <w:lang w:eastAsia="fr-FR" w:bidi="fr-FR"/>
        </w:rPr>
      </w:pPr>
      <w:r w:rsidRPr="00DD400F">
        <w:rPr>
          <w:rFonts w:ascii="Times" w:eastAsia="Times New Roman" w:hAnsi="Times" w:cs="ArialNarrow"/>
          <w:color w:val="000000"/>
          <w:lang w:eastAsia="fr-FR" w:bidi="fr-FR"/>
        </w:rPr>
        <w:t>– l’Amérique du Nord ;</w:t>
      </w:r>
    </w:p>
    <w:p w:rsidR="00DD400F" w:rsidRPr="00DD400F" w:rsidRDefault="00DD400F" w:rsidP="00DD400F">
      <w:pPr>
        <w:widowControl w:val="0"/>
        <w:tabs>
          <w:tab w:val="left" w:pos="0"/>
          <w:tab w:val="left" w:pos="283"/>
          <w:tab w:val="left" w:pos="567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" w:eastAsia="Times New Roman" w:hAnsi="Times" w:cs="ArialNarrow"/>
          <w:color w:val="000000"/>
          <w:lang w:eastAsia="fr-FR" w:bidi="fr-FR"/>
        </w:rPr>
      </w:pPr>
      <w:r w:rsidRPr="00DD400F">
        <w:rPr>
          <w:rFonts w:ascii="Times" w:eastAsia="Times New Roman" w:hAnsi="Times" w:cs="ArialNarrow"/>
          <w:color w:val="000000"/>
          <w:lang w:eastAsia="fr-FR" w:bidi="fr-FR"/>
        </w:rPr>
        <w:t>– l’Asie.</w:t>
      </w:r>
    </w:p>
    <w:p w:rsidR="00DD400F" w:rsidRPr="00DD400F" w:rsidRDefault="00DD400F" w:rsidP="00DD400F">
      <w:pPr>
        <w:widowControl w:val="0"/>
        <w:tabs>
          <w:tab w:val="left" w:pos="0"/>
          <w:tab w:val="left" w:pos="283"/>
          <w:tab w:val="left" w:pos="567"/>
        </w:tabs>
        <w:autoSpaceDE w:val="0"/>
        <w:autoSpaceDN w:val="0"/>
        <w:adjustRightInd w:val="0"/>
        <w:spacing w:before="57" w:after="0" w:line="288" w:lineRule="auto"/>
        <w:jc w:val="both"/>
        <w:textAlignment w:val="center"/>
        <w:rPr>
          <w:rFonts w:ascii="Times" w:eastAsia="Times New Roman" w:hAnsi="Times" w:cs="ArialNarrow"/>
          <w:color w:val="000000"/>
          <w:lang w:eastAsia="fr-FR" w:bidi="fr-FR"/>
        </w:rPr>
      </w:pPr>
      <w:r w:rsidRPr="00DD400F">
        <w:rPr>
          <w:rFonts w:ascii="Times" w:eastAsia="Times New Roman" w:hAnsi="Times" w:cs="ArialNarrow"/>
          <w:color w:val="000000"/>
          <w:lang w:eastAsia="fr-FR" w:bidi="fr-FR"/>
        </w:rPr>
        <w:t>Depuis dix ans, les exportations des pays émergents ont progressé de manière spectaculaire. La Chine est devenue le premier exportateur mondial.</w:t>
      </w:r>
    </w:p>
    <w:p w:rsidR="00DD400F" w:rsidRPr="00DD400F" w:rsidRDefault="00DD400F" w:rsidP="00DD400F">
      <w:pPr>
        <w:widowControl w:val="0"/>
        <w:tabs>
          <w:tab w:val="left" w:pos="0"/>
          <w:tab w:val="left" w:pos="283"/>
          <w:tab w:val="left" w:pos="567"/>
        </w:tabs>
        <w:autoSpaceDE w:val="0"/>
        <w:autoSpaceDN w:val="0"/>
        <w:adjustRightInd w:val="0"/>
        <w:spacing w:before="57" w:after="0" w:line="288" w:lineRule="auto"/>
        <w:jc w:val="both"/>
        <w:textAlignment w:val="center"/>
        <w:rPr>
          <w:rFonts w:ascii="Times" w:eastAsia="Times New Roman" w:hAnsi="Times" w:cs="ArialNarrow-Bold"/>
          <w:b/>
          <w:bCs/>
          <w:color w:val="4472C4" w:themeColor="accent5"/>
          <w:lang w:eastAsia="fr-FR" w:bidi="fr-FR"/>
        </w:rPr>
      </w:pPr>
      <w:r w:rsidRPr="00DD400F">
        <w:rPr>
          <w:rFonts w:ascii="Times" w:eastAsia="Times New Roman" w:hAnsi="Times" w:cs="ArialNarrow-Bold"/>
          <w:b/>
          <w:bCs/>
          <w:color w:val="4472C4" w:themeColor="accent5"/>
          <w:lang w:eastAsia="fr-FR" w:bidi="fr-FR"/>
        </w:rPr>
        <w:t>C. Les firmes multinationales au cœur des échanges mondiaux</w:t>
      </w:r>
    </w:p>
    <w:p w:rsidR="00DD400F" w:rsidRPr="00DD400F" w:rsidRDefault="00DD400F" w:rsidP="00DD400F">
      <w:pPr>
        <w:widowControl w:val="0"/>
        <w:tabs>
          <w:tab w:val="left" w:pos="0"/>
          <w:tab w:val="left" w:pos="283"/>
          <w:tab w:val="left" w:pos="567"/>
        </w:tabs>
        <w:autoSpaceDE w:val="0"/>
        <w:autoSpaceDN w:val="0"/>
        <w:adjustRightInd w:val="0"/>
        <w:spacing w:before="57" w:after="0" w:line="288" w:lineRule="auto"/>
        <w:jc w:val="both"/>
        <w:textAlignment w:val="center"/>
        <w:rPr>
          <w:rFonts w:ascii="Times" w:eastAsia="Times New Roman" w:hAnsi="Times" w:cs="ArialNarrow"/>
          <w:color w:val="000000"/>
          <w:lang w:eastAsia="fr-FR" w:bidi="fr-FR"/>
        </w:rPr>
      </w:pPr>
      <w:r w:rsidRPr="00DD400F">
        <w:rPr>
          <w:rFonts w:ascii="Times" w:eastAsia="Times New Roman" w:hAnsi="Times" w:cs="ArialNarrow"/>
          <w:color w:val="000000"/>
          <w:lang w:eastAsia="fr-FR" w:bidi="fr-FR"/>
        </w:rPr>
        <w:t xml:space="preserve">Le commerce international est très lié à l’activité des firmes multinationales (FMN). On estime qu’un tiers du commerce mondial de biens et services correspond à des échanges « </w:t>
      </w:r>
      <w:proofErr w:type="spellStart"/>
      <w:r w:rsidRPr="00DD400F">
        <w:rPr>
          <w:rFonts w:ascii="Times" w:eastAsia="Times New Roman" w:hAnsi="Times" w:cs="ArialNarrow"/>
          <w:color w:val="000000"/>
          <w:lang w:eastAsia="fr-FR" w:bidi="fr-FR"/>
        </w:rPr>
        <w:t>intrafirmes</w:t>
      </w:r>
      <w:proofErr w:type="spellEnd"/>
      <w:r w:rsidRPr="00DD400F">
        <w:rPr>
          <w:rFonts w:ascii="Times" w:eastAsia="Times New Roman" w:hAnsi="Times" w:cs="ArialNarrow"/>
          <w:color w:val="000000"/>
          <w:lang w:eastAsia="fr-FR" w:bidi="fr-FR"/>
        </w:rPr>
        <w:t xml:space="preserve"> ».</w:t>
      </w:r>
    </w:p>
    <w:p w:rsidR="00DD400F" w:rsidRPr="00DD400F" w:rsidRDefault="00DD400F" w:rsidP="00DD400F">
      <w:pPr>
        <w:widowControl w:val="0"/>
        <w:tabs>
          <w:tab w:val="left" w:pos="0"/>
          <w:tab w:val="left" w:pos="283"/>
          <w:tab w:val="left" w:pos="567"/>
        </w:tabs>
        <w:autoSpaceDE w:val="0"/>
        <w:autoSpaceDN w:val="0"/>
        <w:adjustRightInd w:val="0"/>
        <w:spacing w:before="57" w:after="0" w:line="288" w:lineRule="auto"/>
        <w:jc w:val="both"/>
        <w:textAlignment w:val="center"/>
        <w:rPr>
          <w:rFonts w:ascii="Times" w:eastAsia="Times New Roman" w:hAnsi="Times" w:cs="ArialNarrow"/>
          <w:color w:val="000000"/>
          <w:lang w:eastAsia="fr-FR" w:bidi="fr-FR"/>
        </w:rPr>
      </w:pPr>
      <w:r w:rsidRPr="00DD400F">
        <w:rPr>
          <w:rFonts w:ascii="Times" w:eastAsia="Times New Roman" w:hAnsi="Times" w:cs="ArialNarrow"/>
          <w:color w:val="000000"/>
          <w:lang w:eastAsia="fr-FR" w:bidi="fr-FR"/>
        </w:rPr>
        <w:t>Les FMN sont désormais des firmes globales : elles décomposent leurs processus de production en plusieurs étapes. Chaque étape est alors réalisée dans des pays étrangers choisis selon les avantages qu’ils procurent (coût faible de la main-d’œuvre, législation avantageuse, etc.).</w:t>
      </w:r>
    </w:p>
    <w:p w:rsidR="00DD400F" w:rsidRPr="00DD400F" w:rsidRDefault="00DD400F" w:rsidP="00DD400F">
      <w:pPr>
        <w:widowControl w:val="0"/>
        <w:tabs>
          <w:tab w:val="left" w:pos="0"/>
          <w:tab w:val="left" w:pos="283"/>
          <w:tab w:val="left" w:pos="567"/>
        </w:tabs>
        <w:autoSpaceDE w:val="0"/>
        <w:autoSpaceDN w:val="0"/>
        <w:adjustRightInd w:val="0"/>
        <w:spacing w:before="57" w:after="0" w:line="288" w:lineRule="auto"/>
        <w:jc w:val="both"/>
        <w:textAlignment w:val="center"/>
        <w:rPr>
          <w:rFonts w:ascii="Times" w:eastAsia="Times New Roman" w:hAnsi="Times" w:cs="ArialNarrow"/>
          <w:color w:val="000000"/>
          <w:sz w:val="18"/>
          <w:szCs w:val="18"/>
          <w:lang w:eastAsia="fr-FR" w:bidi="fr-FR"/>
        </w:rPr>
      </w:pPr>
    </w:p>
    <w:p w:rsidR="00DD400F" w:rsidRPr="00DD400F" w:rsidRDefault="00DD400F" w:rsidP="00DD400F">
      <w:pPr>
        <w:widowControl w:val="0"/>
        <w:tabs>
          <w:tab w:val="left" w:pos="0"/>
          <w:tab w:val="left" w:pos="283"/>
          <w:tab w:val="left" w:pos="567"/>
        </w:tabs>
        <w:autoSpaceDE w:val="0"/>
        <w:autoSpaceDN w:val="0"/>
        <w:adjustRightInd w:val="0"/>
        <w:spacing w:before="57" w:after="0" w:line="288" w:lineRule="auto"/>
        <w:jc w:val="both"/>
        <w:textAlignment w:val="center"/>
        <w:rPr>
          <w:rFonts w:ascii="Times" w:eastAsia="Times New Roman" w:hAnsi="Times" w:cs="ArialNarrow-Bold"/>
          <w:b/>
          <w:bCs/>
          <w:color w:val="4472C4" w:themeColor="accent5"/>
          <w:sz w:val="28"/>
          <w:szCs w:val="28"/>
          <w:lang w:eastAsia="fr-FR" w:bidi="fr-FR"/>
        </w:rPr>
      </w:pPr>
      <w:r w:rsidRPr="00DD400F">
        <w:rPr>
          <w:rFonts w:ascii="Times" w:eastAsia="Times New Roman" w:hAnsi="Times" w:cs="ArialNarrow-Bold"/>
          <w:b/>
          <w:bCs/>
          <w:color w:val="4472C4" w:themeColor="accent5"/>
          <w:sz w:val="28"/>
          <w:szCs w:val="28"/>
          <w:lang w:eastAsia="fr-FR" w:bidi="fr-FR"/>
        </w:rPr>
        <w:t>2. LA MESURE DES ÉCHANGES</w:t>
      </w:r>
    </w:p>
    <w:p w:rsidR="00DD400F" w:rsidRPr="00DD400F" w:rsidRDefault="00DD400F" w:rsidP="00DD400F">
      <w:pPr>
        <w:widowControl w:val="0"/>
        <w:tabs>
          <w:tab w:val="left" w:pos="0"/>
          <w:tab w:val="left" w:pos="283"/>
          <w:tab w:val="left" w:pos="567"/>
        </w:tabs>
        <w:autoSpaceDE w:val="0"/>
        <w:autoSpaceDN w:val="0"/>
        <w:adjustRightInd w:val="0"/>
        <w:spacing w:before="57" w:after="0" w:line="288" w:lineRule="auto"/>
        <w:jc w:val="both"/>
        <w:textAlignment w:val="center"/>
        <w:rPr>
          <w:rFonts w:ascii="Times" w:eastAsia="Times New Roman" w:hAnsi="Times" w:cs="ArialNarrow-Bold"/>
          <w:b/>
          <w:bCs/>
          <w:color w:val="4472C4" w:themeColor="accent5"/>
          <w:lang w:eastAsia="fr-FR" w:bidi="fr-FR"/>
        </w:rPr>
      </w:pPr>
      <w:r w:rsidRPr="00DD400F">
        <w:rPr>
          <w:rFonts w:ascii="Times" w:eastAsia="Times New Roman" w:hAnsi="Times" w:cs="ArialNarrow-Bold"/>
          <w:b/>
          <w:bCs/>
          <w:color w:val="4472C4" w:themeColor="accent5"/>
          <w:lang w:eastAsia="fr-FR" w:bidi="fr-FR"/>
        </w:rPr>
        <w:t>A. La balance des transactions courantes</w:t>
      </w:r>
    </w:p>
    <w:p w:rsidR="00DD400F" w:rsidRPr="00DD400F" w:rsidRDefault="00DD400F" w:rsidP="00DD400F">
      <w:pPr>
        <w:widowControl w:val="0"/>
        <w:tabs>
          <w:tab w:val="left" w:pos="0"/>
          <w:tab w:val="left" w:pos="283"/>
          <w:tab w:val="left" w:pos="567"/>
        </w:tabs>
        <w:autoSpaceDE w:val="0"/>
        <w:autoSpaceDN w:val="0"/>
        <w:adjustRightInd w:val="0"/>
        <w:spacing w:before="57" w:after="0" w:line="288" w:lineRule="auto"/>
        <w:jc w:val="both"/>
        <w:textAlignment w:val="center"/>
        <w:rPr>
          <w:rFonts w:ascii="Times" w:eastAsia="Times New Roman" w:hAnsi="Times" w:cs="ArialNarrow"/>
          <w:color w:val="000000"/>
          <w:lang w:eastAsia="fr-FR" w:bidi="fr-FR"/>
        </w:rPr>
      </w:pPr>
      <w:r w:rsidRPr="00DD400F">
        <w:rPr>
          <w:rFonts w:ascii="Times" w:eastAsia="Times New Roman" w:hAnsi="Times" w:cs="ArialNarrow"/>
          <w:color w:val="000000"/>
          <w:lang w:eastAsia="fr-FR" w:bidi="fr-FR"/>
        </w:rPr>
        <w:t>Le compte de transactions courantes enregistre les opérations relatives aux biens (marchandises), services, revenus de transferts courants.</w:t>
      </w:r>
    </w:p>
    <w:p w:rsidR="00DD400F" w:rsidRPr="00DD400F" w:rsidRDefault="00DD400F" w:rsidP="00DD400F">
      <w:pPr>
        <w:widowControl w:val="0"/>
        <w:tabs>
          <w:tab w:val="left" w:pos="0"/>
          <w:tab w:val="left" w:pos="283"/>
          <w:tab w:val="left" w:pos="567"/>
          <w:tab w:val="left" w:pos="2180"/>
          <w:tab w:val="left" w:pos="2300"/>
        </w:tabs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" w:eastAsia="Times New Roman" w:hAnsi="Times" w:cs="ArialNarrow"/>
          <w:color w:val="000000"/>
          <w:lang w:eastAsia="fr-FR" w:bidi="fr-FR"/>
        </w:rPr>
      </w:pPr>
      <w:r w:rsidRPr="00DD400F">
        <w:rPr>
          <w:rFonts w:ascii="Times" w:eastAsia="Times New Roman" w:hAnsi="Times" w:cs="ArialNarrow"/>
          <w:noProof/>
          <w:color w:val="000000"/>
          <w:lang w:eastAsia="fr-FR"/>
        </w:rPr>
        <w:drawing>
          <wp:inline distT="0" distB="0" distL="0" distR="0">
            <wp:extent cx="4371975" cy="1695450"/>
            <wp:effectExtent l="0" t="0" r="9525" b="0"/>
            <wp:docPr id="7" name="Image 7" descr="Capture d’écran 2013-07-10 à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apture d’écran 2013-07-10 à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00F" w:rsidRPr="00DD400F" w:rsidRDefault="00DD400F" w:rsidP="00DD400F">
      <w:pPr>
        <w:widowControl w:val="0"/>
        <w:tabs>
          <w:tab w:val="left" w:pos="0"/>
          <w:tab w:val="left" w:pos="283"/>
          <w:tab w:val="left" w:pos="567"/>
          <w:tab w:val="left" w:pos="2180"/>
          <w:tab w:val="left" w:pos="23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" w:eastAsia="Times New Roman" w:hAnsi="Times" w:cs="ArialNarrow"/>
          <w:color w:val="000000"/>
          <w:lang w:eastAsia="fr-FR" w:bidi="fr-FR"/>
        </w:rPr>
      </w:pPr>
      <w:r w:rsidRPr="00DD400F">
        <w:rPr>
          <w:rFonts w:ascii="Times" w:eastAsia="Times New Roman" w:hAnsi="Times" w:cs="ArialNarrow"/>
          <w:color w:val="000000"/>
          <w:lang w:eastAsia="fr-FR" w:bidi="fr-FR"/>
        </w:rPr>
        <w:t>Si le solde du compte de transactions courantes est positif, le pays a une capacité de financement : il peut alors se constituer des réserves de change et/ou investir.</w:t>
      </w:r>
    </w:p>
    <w:p w:rsidR="00DD400F" w:rsidRPr="00DD400F" w:rsidRDefault="00DD400F" w:rsidP="00DD400F">
      <w:pPr>
        <w:tabs>
          <w:tab w:val="left" w:pos="0"/>
        </w:tabs>
        <w:spacing w:after="0" w:line="240" w:lineRule="auto"/>
        <w:jc w:val="both"/>
        <w:rPr>
          <w:rFonts w:ascii="Times" w:eastAsia="Times New Roman" w:hAnsi="Times" w:cs="ArialNarrow"/>
          <w:color w:val="000000"/>
          <w:lang w:eastAsia="fr-FR" w:bidi="fr-FR"/>
        </w:rPr>
      </w:pPr>
      <w:r w:rsidRPr="00DD400F">
        <w:rPr>
          <w:rFonts w:ascii="Times" w:eastAsia="Times New Roman" w:hAnsi="Times" w:cs="ArialNarrow"/>
          <w:color w:val="000000"/>
          <w:lang w:eastAsia="fr-FR" w:bidi="fr-FR"/>
        </w:rPr>
        <w:t>Si le solde du compte de transactions courantes est négatif, le pays a un besoin de financement = il doit puiser dans ses réserves de change et/ou emprunter.</w:t>
      </w:r>
    </w:p>
    <w:p w:rsidR="00DD400F" w:rsidRPr="00DD400F" w:rsidRDefault="00DD400F" w:rsidP="00DD400F">
      <w:pPr>
        <w:widowControl w:val="0"/>
        <w:tabs>
          <w:tab w:val="left" w:pos="0"/>
          <w:tab w:val="left" w:pos="283"/>
          <w:tab w:val="left" w:pos="567"/>
        </w:tabs>
        <w:autoSpaceDE w:val="0"/>
        <w:autoSpaceDN w:val="0"/>
        <w:adjustRightInd w:val="0"/>
        <w:spacing w:before="57" w:after="0" w:line="288" w:lineRule="auto"/>
        <w:jc w:val="both"/>
        <w:textAlignment w:val="center"/>
        <w:rPr>
          <w:rFonts w:ascii="Times" w:eastAsia="Times New Roman" w:hAnsi="Times" w:cs="ArialNarrow-Bold"/>
          <w:b/>
          <w:bCs/>
          <w:color w:val="4472C4" w:themeColor="accent5"/>
          <w:lang w:eastAsia="fr-FR" w:bidi="fr-FR"/>
        </w:rPr>
      </w:pPr>
      <w:r w:rsidRPr="00DD400F">
        <w:rPr>
          <w:rFonts w:ascii="Times" w:eastAsia="Times New Roman" w:hAnsi="Times" w:cs="ArialNarrow-Bold"/>
          <w:b/>
          <w:bCs/>
          <w:color w:val="4472C4" w:themeColor="accent5"/>
          <w:lang w:eastAsia="fr-FR" w:bidi="fr-FR"/>
        </w:rPr>
        <w:t>B. Les échanges extérieurs français</w:t>
      </w:r>
    </w:p>
    <w:p w:rsidR="00DD400F" w:rsidRPr="00DD400F" w:rsidRDefault="00DD400F" w:rsidP="00DD400F">
      <w:pPr>
        <w:widowControl w:val="0"/>
        <w:tabs>
          <w:tab w:val="left" w:pos="0"/>
          <w:tab w:val="left" w:pos="283"/>
          <w:tab w:val="left" w:pos="567"/>
        </w:tabs>
        <w:autoSpaceDE w:val="0"/>
        <w:autoSpaceDN w:val="0"/>
        <w:adjustRightInd w:val="0"/>
        <w:spacing w:before="57" w:after="0" w:line="288" w:lineRule="auto"/>
        <w:jc w:val="both"/>
        <w:textAlignment w:val="center"/>
        <w:rPr>
          <w:rFonts w:ascii="Times" w:eastAsia="Times New Roman" w:hAnsi="Times" w:cs="ArialNarrow"/>
          <w:color w:val="000000"/>
          <w:lang w:eastAsia="fr-FR" w:bidi="fr-FR"/>
        </w:rPr>
      </w:pPr>
      <w:r w:rsidRPr="00DD400F">
        <w:rPr>
          <w:rFonts w:ascii="Times" w:eastAsia="Times New Roman" w:hAnsi="Times" w:cs="ArialNarrow"/>
          <w:color w:val="000000"/>
          <w:lang w:eastAsia="fr-FR" w:bidi="fr-FR"/>
        </w:rPr>
        <w:t>Le compte des transactions courantes de la France est déficitaire depuis 2005. Cette situation s’explique par la dégradation du solde de la balance commerciale (échange de biens) due à :</w:t>
      </w:r>
    </w:p>
    <w:p w:rsidR="00DD400F" w:rsidRPr="00DD400F" w:rsidRDefault="00DD400F" w:rsidP="00DD400F">
      <w:pPr>
        <w:widowControl w:val="0"/>
        <w:tabs>
          <w:tab w:val="left" w:pos="0"/>
          <w:tab w:val="left" w:pos="283"/>
          <w:tab w:val="left" w:pos="567"/>
        </w:tabs>
        <w:autoSpaceDE w:val="0"/>
        <w:autoSpaceDN w:val="0"/>
        <w:adjustRightInd w:val="0"/>
        <w:spacing w:before="57" w:after="0" w:line="288" w:lineRule="auto"/>
        <w:jc w:val="both"/>
        <w:textAlignment w:val="center"/>
        <w:rPr>
          <w:rFonts w:ascii="Times" w:eastAsia="Times New Roman" w:hAnsi="Times" w:cs="ArialNarrow"/>
          <w:color w:val="000000"/>
          <w:lang w:eastAsia="fr-FR" w:bidi="fr-FR"/>
        </w:rPr>
      </w:pPr>
      <w:r w:rsidRPr="00DD400F">
        <w:rPr>
          <w:rFonts w:ascii="Times" w:eastAsia="Times New Roman" w:hAnsi="Times" w:cs="ArialNarrow"/>
          <w:color w:val="000000"/>
          <w:lang w:eastAsia="fr-FR" w:bidi="fr-FR"/>
        </w:rPr>
        <w:t>– l’alourdissement de la facture énergétique ;</w:t>
      </w:r>
    </w:p>
    <w:p w:rsidR="00DD400F" w:rsidRPr="00DD400F" w:rsidRDefault="00DD400F" w:rsidP="00DD40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fr-FR"/>
        </w:rPr>
      </w:pPr>
      <w:r w:rsidRPr="00DD400F">
        <w:rPr>
          <w:rFonts w:ascii="Times" w:eastAsia="Times New Roman" w:hAnsi="Times" w:cs="ArialNarrow"/>
          <w:color w:val="000000"/>
          <w:lang w:eastAsia="fr-FR" w:bidi="fr-FR"/>
        </w:rPr>
        <w:t>– la perte de parts de marché au niveau mondial.</w:t>
      </w:r>
    </w:p>
    <w:sectPr w:rsidR="00DD400F" w:rsidRPr="00DD400F" w:rsidSect="00DD400F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-Bold">
    <w:altName w:val="Arial Narrow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0F"/>
    <w:rsid w:val="00154FB7"/>
    <w:rsid w:val="00AF5F9B"/>
    <w:rsid w:val="00DD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0081CC3E-0115-4DE6-8F40-A36A7795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Paret</dc:creator>
  <cp:keywords/>
  <dc:description/>
  <cp:lastModifiedBy>geraldine Paret</cp:lastModifiedBy>
  <cp:revision>1</cp:revision>
  <dcterms:created xsi:type="dcterms:W3CDTF">2014-03-06T12:17:00Z</dcterms:created>
  <dcterms:modified xsi:type="dcterms:W3CDTF">2014-03-06T12:22:00Z</dcterms:modified>
</cp:coreProperties>
</file>