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F21" w:rsidRPr="008D56BE" w:rsidRDefault="00EA10D6" w:rsidP="00CE7B33">
      <w:pPr>
        <w:pStyle w:val="Titre1"/>
        <w:spacing w:before="120" w:after="120"/>
        <w:rPr>
          <w:color w:val="002060"/>
        </w:rPr>
      </w:pPr>
      <w:r>
        <w:rPr>
          <w:noProof/>
        </w:rPr>
        <w:drawing>
          <wp:anchor distT="0" distB="0" distL="114300" distR="114300" simplePos="0" relativeHeight="251661312" behindDoc="0" locked="0" layoutInCell="1" allowOverlap="1">
            <wp:simplePos x="0" y="0"/>
            <wp:positionH relativeFrom="margin">
              <wp:posOffset>-371475</wp:posOffset>
            </wp:positionH>
            <wp:positionV relativeFrom="margin">
              <wp:posOffset>447675</wp:posOffset>
            </wp:positionV>
            <wp:extent cx="1270000" cy="952500"/>
            <wp:effectExtent l="0" t="0" r="6350" b="0"/>
            <wp:wrapSquare wrapText="bothSides"/>
            <wp:docPr id="1" name="Picture1" descr="Présentation du schéma de la communication - Elearning MMC Formation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C809E66F-F1BF-436E-b5F7-EEA9579F0CBA}">
                          <wp15:webVideoPr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14="http://schemas.microsoft.com/office/word/2010/wordml" xmlns:wpg="http://schemas.microsoft.com/office/word/2010/wordprocessingGroup" xmlns:wpi="http://schemas.microsoft.com/office/word/2010/wordprocessingInk" xmlns:wps="http://schemas.microsoft.com/office/word/2010/wordprocessingShape" xmlns:wp15="http://schemas.microsoft.com/office/word/2012/wordprocessingDrawing" xmlns:w="http://schemas.openxmlformats.org/wordprocessingml/2006/main" xmlns="" embeddedHtml="&lt;iframe type='text/html' width='640' height='480' src='https://www.youtube.com/embed/he0juqLdz2I?autoplay=1&amp;rel=0' frameborder='0'&gt;&lt;/iframe&gt;" h="480" w="640"/>
                        </a:ext>
                      </a:extLst>
                    </a:blip>
                    <a:stretch>
                      <a:fillRect/>
                    </a:stretch>
                  </pic:blipFill>
                  <pic:spPr>
                    <a:xfrm>
                      <a:off x="0" y="0"/>
                      <a:ext cx="1270000" cy="952500"/>
                    </a:xfrm>
                    <a:prstGeom prst="rect">
                      <a:avLst/>
                    </a:prstGeom>
                  </pic:spPr>
                </pic:pic>
              </a:graphicData>
            </a:graphic>
          </wp:anchor>
        </w:drawing>
      </w:r>
      <w:r w:rsidR="007C35D6" w:rsidRPr="008D56BE">
        <w:rPr>
          <w:rStyle w:val="lev1"/>
          <w:color w:val="002060"/>
        </w:rPr>
        <w:t xml:space="preserve">Les obstacles de la communication </w:t>
      </w:r>
    </w:p>
    <w:p w:rsidR="006C3F21" w:rsidRDefault="008D367F" w:rsidP="008D56BE">
      <w:pPr>
        <w:spacing w:before="120" w:after="120"/>
      </w:pPr>
      <w:r>
        <w:fldChar w:fldCharType="begin"/>
      </w:r>
      <w:r w:rsidR="007C35D6">
        <w:instrText xml:space="preserve"> SEQ Figure \*ARABIC </w:instrText>
      </w:r>
      <w:r>
        <w:fldChar w:fldCharType="separate"/>
      </w:r>
      <w:r w:rsidR="00AF6CFA">
        <w:rPr>
          <w:noProof/>
        </w:rPr>
        <w:t>1</w:t>
      </w:r>
      <w:r>
        <w:fldChar w:fldCharType="end"/>
      </w:r>
      <w:r w:rsidR="007C35D6">
        <w:t xml:space="preserve"> - </w:t>
      </w:r>
      <w:r w:rsidR="007C35D6">
        <w:rPr>
          <w:rStyle w:val="lev1"/>
        </w:rPr>
        <w:t>Notez le vocabulaire technique présenté</w:t>
      </w:r>
    </w:p>
    <w:p w:rsidR="00EA10D6" w:rsidRDefault="00EA10D6" w:rsidP="00CE7B33">
      <w:pPr>
        <w:pStyle w:val="Heading1"/>
        <w:spacing w:before="120"/>
        <w:rPr>
          <w:b/>
          <w:color w:val="002060"/>
          <w:u w:val="single"/>
        </w:rPr>
      </w:pPr>
    </w:p>
    <w:p w:rsidR="00EA10D6" w:rsidRDefault="00EA10D6" w:rsidP="00CE7B33">
      <w:pPr>
        <w:pStyle w:val="Heading1"/>
        <w:spacing w:before="120"/>
        <w:rPr>
          <w:b/>
          <w:color w:val="002060"/>
          <w:u w:val="single"/>
        </w:rPr>
      </w:pPr>
    </w:p>
    <w:p w:rsidR="00EA10D6" w:rsidRDefault="00EA10D6" w:rsidP="00CE7B33">
      <w:pPr>
        <w:pStyle w:val="Heading1"/>
        <w:spacing w:before="120"/>
        <w:rPr>
          <w:b/>
          <w:color w:val="002060"/>
          <w:u w:val="single"/>
        </w:rPr>
      </w:pPr>
    </w:p>
    <w:p w:rsidR="008D56BE" w:rsidRDefault="008D56BE" w:rsidP="00CE7B33">
      <w:pPr>
        <w:pStyle w:val="Heading1"/>
        <w:spacing w:before="120"/>
        <w:rPr>
          <w:b/>
          <w:color w:val="002060"/>
          <w:u w:val="single"/>
        </w:rPr>
      </w:pPr>
      <w:bookmarkStart w:id="0" w:name="_GoBack"/>
      <w:bookmarkEnd w:id="0"/>
      <w:r>
        <w:rPr>
          <w:noProof/>
        </w:rPr>
        <w:drawing>
          <wp:anchor distT="0" distB="0" distL="114300" distR="114300" simplePos="0" relativeHeight="251660288" behindDoc="0" locked="0" layoutInCell="1" allowOverlap="1">
            <wp:simplePos x="0" y="0"/>
            <wp:positionH relativeFrom="margin">
              <wp:posOffset>6080760</wp:posOffset>
            </wp:positionH>
            <wp:positionV relativeFrom="margin">
              <wp:posOffset>1892935</wp:posOffset>
            </wp:positionV>
            <wp:extent cx="864870" cy="492760"/>
            <wp:effectExtent l="0" t="0" r="0" b="2540"/>
            <wp:wrapSquare wrapText="bothSides"/>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4870" cy="492760"/>
                    </a:xfrm>
                    <a:prstGeom prst="rect">
                      <a:avLst/>
                    </a:prstGeom>
                  </pic:spPr>
                </pic:pic>
              </a:graphicData>
            </a:graphic>
          </wp:anchor>
        </w:drawing>
      </w:r>
    </w:p>
    <w:p w:rsidR="006C3F21" w:rsidRDefault="008D56BE" w:rsidP="00CE7B33">
      <w:pPr>
        <w:pStyle w:val="Heading1"/>
        <w:spacing w:before="120"/>
      </w:pPr>
      <w:proofErr w:type="gramStart"/>
      <w:r>
        <w:rPr>
          <w:b/>
          <w:color w:val="002060"/>
          <w:u w:val="single"/>
        </w:rPr>
        <w:t>1.</w:t>
      </w:r>
      <w:r w:rsidR="007C35D6" w:rsidRPr="008D56BE">
        <w:rPr>
          <w:b/>
          <w:color w:val="002060"/>
          <w:u w:val="single"/>
        </w:rPr>
        <w:t>Obstacles</w:t>
      </w:r>
      <w:proofErr w:type="gramEnd"/>
      <w:r w:rsidR="007C35D6" w:rsidRPr="008D56BE">
        <w:rPr>
          <w:b/>
          <w:color w:val="002060"/>
          <w:u w:val="single"/>
        </w:rPr>
        <w:t xml:space="preserve"> li</w:t>
      </w:r>
      <w:r w:rsidR="007C35D6" w:rsidRPr="008D56BE">
        <w:rPr>
          <w:b/>
          <w:color w:val="002060"/>
          <w:u w:val="single"/>
        </w:rPr>
        <w:t>é</w:t>
      </w:r>
      <w:r w:rsidR="007C35D6" w:rsidRPr="008D56BE">
        <w:rPr>
          <w:b/>
          <w:color w:val="002060"/>
          <w:u w:val="single"/>
        </w:rPr>
        <w:t xml:space="preserve">s </w:t>
      </w:r>
      <w:r w:rsidR="007C35D6" w:rsidRPr="008D56BE">
        <w:rPr>
          <w:b/>
          <w:color w:val="002060"/>
          <w:u w:val="single"/>
        </w:rPr>
        <w:t>à</w:t>
      </w:r>
      <w:r w:rsidR="007C35D6" w:rsidRPr="008D56BE">
        <w:rPr>
          <w:b/>
          <w:color w:val="002060"/>
          <w:u w:val="single"/>
        </w:rPr>
        <w:t xml:space="preserve"> l'objet de la communication</w:t>
      </w:r>
      <w:r w:rsidR="007C35D6" w:rsidRPr="008D56BE">
        <w:rPr>
          <w:color w:val="002060"/>
        </w:rPr>
        <w:t xml:space="preserve"> </w:t>
      </w:r>
      <w:r w:rsidR="00CE7B33" w:rsidRPr="008D56BE">
        <w:rPr>
          <w:color w:val="002060"/>
        </w:rPr>
        <w:t xml:space="preserve"> </w:t>
      </w:r>
    </w:p>
    <w:p w:rsidR="00CE7B33" w:rsidRDefault="007C35D6" w:rsidP="00CE7B33">
      <w:pPr>
        <w:pStyle w:val="IntenseQuote"/>
        <w:spacing w:before="120" w:after="120"/>
      </w:pPr>
      <w:r>
        <w:rPr>
          <w:rStyle w:val="lev1"/>
        </w:rPr>
        <w:t>Le message</w:t>
      </w:r>
      <w:r>
        <w:t xml:space="preserve"> est défini par :</w:t>
      </w:r>
    </w:p>
    <w:p w:rsidR="008D56BE" w:rsidRDefault="00CE7B33" w:rsidP="008D56BE">
      <w:pPr>
        <w:pStyle w:val="IntenseQuote"/>
        <w:spacing w:before="120" w:after="120"/>
        <w:jc w:val="left"/>
      </w:pPr>
      <w:r>
        <w:t>Un</w:t>
      </w:r>
      <w:r w:rsidR="007C35D6">
        <w:rPr>
          <w:rStyle w:val="lev1"/>
        </w:rPr>
        <w:t xml:space="preserve"> contenu</w:t>
      </w:r>
      <w:r w:rsidR="007C35D6">
        <w:t xml:space="preserve"> ou une séquence d'informations</w:t>
      </w:r>
      <w:r w:rsidR="008D56BE" w:rsidRPr="008D56BE">
        <w:rPr>
          <w:rStyle w:val="EmphasizeItalicize"/>
        </w:rPr>
        <w:t xml:space="preserve"> </w:t>
      </w:r>
      <w:r w:rsidR="008D56BE">
        <w:rPr>
          <w:rStyle w:val="EmphasizeItalicize"/>
        </w:rPr>
        <w:t>Le contenu</w:t>
      </w:r>
      <w:r w:rsidR="008D56BE">
        <w:t xml:space="preserve"> peut être la construction logique d'une idée, d'un argumentaire, </w:t>
      </w:r>
      <w:proofErr w:type="spellStart"/>
      <w:r w:rsidR="008D56BE">
        <w:t>etc</w:t>
      </w:r>
      <w:proofErr w:type="spellEnd"/>
    </w:p>
    <w:p w:rsidR="00CE7B33" w:rsidRDefault="00CE7B33" w:rsidP="00CE7B33">
      <w:pPr>
        <w:pStyle w:val="IntenseQuote"/>
        <w:spacing w:before="120" w:after="120"/>
        <w:jc w:val="left"/>
      </w:pPr>
      <w:r>
        <w:t>Un</w:t>
      </w:r>
      <w:r w:rsidR="007C35D6">
        <w:rPr>
          <w:rStyle w:val="lev1"/>
        </w:rPr>
        <w:t xml:space="preserve"> contenant</w:t>
      </w:r>
      <w:r w:rsidR="007C35D6">
        <w:t xml:space="preserve"> ou un canal choisi dans le but d'exprimer au mieux l'idée de l'émetteur</w:t>
      </w:r>
      <w:r w:rsidR="008D56BE" w:rsidRPr="008D56BE">
        <w:t xml:space="preserve"> </w:t>
      </w:r>
      <w:r w:rsidR="008D56BE">
        <w:t>Le contenu est étroitement lié à la manière dont le message est transmis.</w:t>
      </w:r>
    </w:p>
    <w:p w:rsidR="00CE7B33" w:rsidRDefault="00CE7B33" w:rsidP="00CE7B33">
      <w:pPr>
        <w:pStyle w:val="IntenseQuote"/>
        <w:spacing w:before="120" w:after="120"/>
        <w:jc w:val="left"/>
      </w:pPr>
      <w:r>
        <w:rPr>
          <w:noProof/>
        </w:rPr>
        <w:drawing>
          <wp:anchor distT="0" distB="0" distL="114300" distR="114300" simplePos="0" relativeHeight="251659264" behindDoc="0" locked="0" layoutInCell="1" allowOverlap="1">
            <wp:simplePos x="0" y="0"/>
            <wp:positionH relativeFrom="margin">
              <wp:posOffset>5875020</wp:posOffset>
            </wp:positionH>
            <wp:positionV relativeFrom="margin">
              <wp:posOffset>4283710</wp:posOffset>
            </wp:positionV>
            <wp:extent cx="870585" cy="819150"/>
            <wp:effectExtent l="0" t="0" r="5715" b="0"/>
            <wp:wrapSquare wrapText="bothSides"/>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0585" cy="819150"/>
                    </a:xfrm>
                    <a:prstGeom prst="rect">
                      <a:avLst/>
                    </a:prstGeom>
                  </pic:spPr>
                </pic:pic>
              </a:graphicData>
            </a:graphic>
          </wp:anchor>
        </w:drawing>
      </w:r>
      <w:r w:rsidR="007C35D6">
        <w:t>L'émetteur doit faire preuve de lisibilité, afin de faciliter la réception et la compréhension du message chez le destinataire.</w:t>
      </w:r>
    </w:p>
    <w:p w:rsidR="006C3F21" w:rsidRDefault="007C35D6" w:rsidP="00CE7B33">
      <w:pPr>
        <w:spacing w:before="120" w:after="120"/>
      </w:pPr>
      <w:r>
        <w:rPr>
          <w:rStyle w:val="lev1"/>
        </w:rPr>
        <w:t>Exemple :</w:t>
      </w:r>
    </w:p>
    <w:p w:rsidR="00384429" w:rsidRDefault="00384429" w:rsidP="00CE7B33">
      <w:pPr>
        <w:pStyle w:val="Normal1"/>
        <w:spacing w:before="120" w:after="120"/>
      </w:pPr>
    </w:p>
    <w:p w:rsidR="006C3F21" w:rsidRDefault="007C35D6" w:rsidP="00CE7B33">
      <w:pPr>
        <w:pStyle w:val="Normal1"/>
        <w:spacing w:before="120" w:after="120"/>
      </w:pPr>
      <w:r>
        <w:t>.</w:t>
      </w:r>
    </w:p>
    <w:p w:rsidR="00384429" w:rsidRDefault="00384429" w:rsidP="00CE7B33">
      <w:pPr>
        <w:pStyle w:val="Normal1"/>
        <w:spacing w:before="120" w:after="120"/>
      </w:pPr>
    </w:p>
    <w:p w:rsidR="00384429" w:rsidRDefault="00384429" w:rsidP="00CE7B33">
      <w:pPr>
        <w:pStyle w:val="Normal1"/>
        <w:spacing w:before="120" w:after="120"/>
      </w:pPr>
    </w:p>
    <w:p w:rsidR="00384429" w:rsidRDefault="00384429" w:rsidP="00CE7B33">
      <w:pPr>
        <w:pStyle w:val="Normal1"/>
        <w:spacing w:before="120" w:after="120"/>
      </w:pPr>
    </w:p>
    <w:p w:rsidR="006C3F21" w:rsidRDefault="007C35D6" w:rsidP="00CE7B33">
      <w:pPr>
        <w:pStyle w:val="Normal1"/>
        <w:spacing w:before="120" w:after="120"/>
      </w:pPr>
      <w:r>
        <w:t>.</w:t>
      </w:r>
    </w:p>
    <w:p w:rsidR="006C3F21" w:rsidRDefault="007C35D6" w:rsidP="00CE7B33">
      <w:pPr>
        <w:pStyle w:val="Normal1"/>
        <w:spacing w:before="120" w:after="120"/>
      </w:pPr>
      <w:r>
        <w:t>L'illustration ci-dessous décrit les altérations progressives que le message subit lors de la communication entre deux acteurs :</w:t>
      </w:r>
    </w:p>
    <w:p w:rsidR="006C3F21" w:rsidRDefault="007C35D6" w:rsidP="00CE7B33">
      <w:pPr>
        <w:spacing w:before="120" w:after="120"/>
        <w:jc w:val="center"/>
      </w:pPr>
      <w:r>
        <w:rPr>
          <w:noProof/>
        </w:rPr>
        <w:drawing>
          <wp:inline distT="0" distB="0" distL="0" distR="0">
            <wp:extent cx="3525405" cy="1924050"/>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3536557" cy="1930136"/>
                    </a:xfrm>
                    <a:prstGeom prst="rect">
                      <a:avLst/>
                    </a:prstGeom>
                  </pic:spPr>
                </pic:pic>
              </a:graphicData>
            </a:graphic>
          </wp:inline>
        </w:drawing>
      </w:r>
    </w:p>
    <w:p w:rsidR="006C3F21" w:rsidRDefault="007C35D6" w:rsidP="00CE7B33">
      <w:pPr>
        <w:pStyle w:val="IntenseQuote"/>
        <w:spacing w:before="120" w:after="120"/>
      </w:pPr>
      <w:r>
        <w:t>90% d'érosion : Le contenu d'un message subit une érosion de 90% avant d'arriver à destination.</w:t>
      </w:r>
    </w:p>
    <w:p w:rsidR="006C3F21" w:rsidRDefault="007C35D6" w:rsidP="00CE7B33">
      <w:pPr>
        <w:pStyle w:val="IntenseQuote"/>
        <w:spacing w:before="120" w:after="120"/>
      </w:pPr>
      <w:r>
        <w:t>Dans cette estimation, il n'est pas tenu compte des oublis, de l'incompréhension et des attitudes de rejet.</w:t>
      </w:r>
    </w:p>
    <w:p w:rsidR="006C3F21" w:rsidRDefault="007C35D6" w:rsidP="00CE7B33">
      <w:pPr>
        <w:spacing w:before="120" w:after="120"/>
        <w:jc w:val="center"/>
      </w:pPr>
      <w:r>
        <w:rPr>
          <w:noProof/>
        </w:rPr>
        <w:lastRenderedPageBreak/>
        <w:drawing>
          <wp:inline distT="0" distB="0" distL="0" distR="0">
            <wp:extent cx="4963222" cy="2076450"/>
            <wp:effectExtent l="0" t="0" r="889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4966523" cy="2077831"/>
                    </a:xfrm>
                    <a:prstGeom prst="rect">
                      <a:avLst/>
                    </a:prstGeom>
                  </pic:spPr>
                </pic:pic>
              </a:graphicData>
            </a:graphic>
          </wp:inline>
        </w:drawing>
      </w:r>
    </w:p>
    <w:p w:rsidR="006C3F21" w:rsidRDefault="007C35D6" w:rsidP="00CE7B33">
      <w:pPr>
        <w:spacing w:before="120" w:after="120"/>
        <w:jc w:val="center"/>
      </w:pPr>
      <w:r>
        <w:rPr>
          <w:noProof/>
        </w:rPr>
        <w:drawing>
          <wp:inline distT="0" distB="0" distL="0" distR="0">
            <wp:extent cx="5214556" cy="1133475"/>
            <wp:effectExtent l="0" t="0" r="5715"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5219768" cy="1134608"/>
                    </a:xfrm>
                    <a:prstGeom prst="rect">
                      <a:avLst/>
                    </a:prstGeom>
                  </pic:spPr>
                </pic:pic>
              </a:graphicData>
            </a:graphic>
          </wp:inline>
        </w:drawing>
      </w:r>
    </w:p>
    <w:p w:rsidR="006C3F21" w:rsidRDefault="007C35D6" w:rsidP="00CE7B33">
      <w:pPr>
        <w:spacing w:before="120" w:after="120"/>
        <w:jc w:val="center"/>
      </w:pPr>
      <w:r>
        <w:rPr>
          <w:noProof/>
        </w:rPr>
        <w:drawing>
          <wp:inline distT="0" distB="0" distL="0" distR="0">
            <wp:extent cx="5439609" cy="704850"/>
            <wp:effectExtent l="0" t="0" r="889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5484461" cy="710662"/>
                    </a:xfrm>
                    <a:prstGeom prst="rect">
                      <a:avLst/>
                    </a:prstGeom>
                  </pic:spPr>
                </pic:pic>
              </a:graphicData>
            </a:graphic>
          </wp:inline>
        </w:drawing>
      </w:r>
    </w:p>
    <w:p w:rsidR="00384429" w:rsidRDefault="007C35D6" w:rsidP="00CE7B33">
      <w:pPr>
        <w:pStyle w:val="IntenseQuote"/>
        <w:numPr>
          <w:ilvl w:val="0"/>
          <w:numId w:val="4"/>
        </w:numPr>
        <w:spacing w:before="120" w:after="120"/>
        <w:ind w:left="714" w:hanging="357"/>
        <w:jc w:val="left"/>
      </w:pPr>
      <w:r>
        <w:t>l</w:t>
      </w:r>
    </w:p>
    <w:p w:rsidR="00384429" w:rsidRDefault="00384429" w:rsidP="00CE7B33">
      <w:pPr>
        <w:pStyle w:val="IntenseQuote"/>
        <w:numPr>
          <w:ilvl w:val="0"/>
          <w:numId w:val="4"/>
        </w:numPr>
        <w:spacing w:before="120" w:after="120"/>
        <w:ind w:left="714" w:hanging="357"/>
        <w:jc w:val="left"/>
      </w:pPr>
    </w:p>
    <w:p w:rsidR="00384429" w:rsidRDefault="00384429" w:rsidP="00CE7B33">
      <w:pPr>
        <w:pStyle w:val="IntenseQuote"/>
        <w:numPr>
          <w:ilvl w:val="0"/>
          <w:numId w:val="4"/>
        </w:numPr>
        <w:spacing w:before="120" w:after="120"/>
        <w:ind w:left="714" w:hanging="357"/>
        <w:jc w:val="left"/>
      </w:pPr>
    </w:p>
    <w:p w:rsidR="00384429" w:rsidRDefault="00384429" w:rsidP="00CE7B33">
      <w:pPr>
        <w:pStyle w:val="IntenseQuote"/>
        <w:numPr>
          <w:ilvl w:val="0"/>
          <w:numId w:val="4"/>
        </w:numPr>
        <w:spacing w:before="120" w:after="120"/>
        <w:ind w:left="714" w:hanging="357"/>
        <w:jc w:val="left"/>
      </w:pPr>
    </w:p>
    <w:p w:rsidR="00384429" w:rsidRDefault="00384429" w:rsidP="00CE7B33">
      <w:pPr>
        <w:pStyle w:val="IntenseQuote"/>
        <w:numPr>
          <w:ilvl w:val="0"/>
          <w:numId w:val="4"/>
        </w:numPr>
        <w:spacing w:before="120" w:after="120"/>
        <w:ind w:left="714" w:hanging="357"/>
        <w:jc w:val="left"/>
      </w:pPr>
    </w:p>
    <w:p w:rsidR="008D56BE" w:rsidRDefault="00384429" w:rsidP="00CE7B33">
      <w:pPr>
        <w:pStyle w:val="Heading1"/>
        <w:spacing w:before="120"/>
      </w:pPr>
      <w:r>
        <w:rPr>
          <w:noProof/>
        </w:rPr>
        <w:drawing>
          <wp:anchor distT="0" distB="0" distL="114300" distR="114300" simplePos="0" relativeHeight="251658240" behindDoc="0" locked="0" layoutInCell="1" allowOverlap="1">
            <wp:simplePos x="0" y="0"/>
            <wp:positionH relativeFrom="margin">
              <wp:posOffset>5631815</wp:posOffset>
            </wp:positionH>
            <wp:positionV relativeFrom="margin">
              <wp:posOffset>5883910</wp:posOffset>
            </wp:positionV>
            <wp:extent cx="864870" cy="779780"/>
            <wp:effectExtent l="0" t="0" r="0" b="0"/>
            <wp:wrapSquare wrapText="bothSides"/>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4870" cy="779780"/>
                    </a:xfrm>
                    <a:prstGeom prst="rect">
                      <a:avLst/>
                    </a:prstGeom>
                  </pic:spPr>
                </pic:pic>
              </a:graphicData>
            </a:graphic>
          </wp:anchor>
        </w:drawing>
      </w:r>
    </w:p>
    <w:p w:rsidR="006C3F21" w:rsidRPr="008D56BE" w:rsidRDefault="008D56BE" w:rsidP="00CE7B33">
      <w:pPr>
        <w:pStyle w:val="Heading1"/>
        <w:spacing w:before="120"/>
        <w:rPr>
          <w:b/>
          <w:color w:val="002060"/>
          <w:u w:val="single"/>
        </w:rPr>
      </w:pPr>
      <w:proofErr w:type="gramStart"/>
      <w:r>
        <w:rPr>
          <w:b/>
          <w:color w:val="002060"/>
          <w:u w:val="single"/>
        </w:rPr>
        <w:t>2.</w:t>
      </w:r>
      <w:r w:rsidR="007C35D6" w:rsidRPr="008D56BE">
        <w:rPr>
          <w:b/>
          <w:color w:val="002060"/>
          <w:u w:val="single"/>
        </w:rPr>
        <w:t>Obstacle</w:t>
      </w:r>
      <w:proofErr w:type="gramEnd"/>
      <w:r w:rsidR="007C35D6" w:rsidRPr="008D56BE">
        <w:rPr>
          <w:b/>
          <w:color w:val="002060"/>
          <w:u w:val="single"/>
        </w:rPr>
        <w:t xml:space="preserve"> li</w:t>
      </w:r>
      <w:r w:rsidR="007C35D6" w:rsidRPr="008D56BE">
        <w:rPr>
          <w:b/>
          <w:color w:val="002060"/>
          <w:u w:val="single"/>
        </w:rPr>
        <w:t>é</w:t>
      </w:r>
      <w:r w:rsidR="007C35D6" w:rsidRPr="008D56BE">
        <w:rPr>
          <w:b/>
          <w:color w:val="002060"/>
          <w:u w:val="single"/>
        </w:rPr>
        <w:t xml:space="preserve">s </w:t>
      </w:r>
      <w:r w:rsidR="007C35D6" w:rsidRPr="008D56BE">
        <w:rPr>
          <w:b/>
          <w:color w:val="002060"/>
          <w:u w:val="single"/>
        </w:rPr>
        <w:t>à</w:t>
      </w:r>
      <w:r w:rsidR="007C35D6" w:rsidRPr="008D56BE">
        <w:rPr>
          <w:b/>
          <w:color w:val="002060"/>
          <w:u w:val="single"/>
        </w:rPr>
        <w:t xml:space="preserve"> l'effet de retour</w:t>
      </w:r>
    </w:p>
    <w:p w:rsidR="006C3F21" w:rsidRDefault="007C35D6" w:rsidP="00CE7B33">
      <w:pPr>
        <w:pStyle w:val="Normal1"/>
        <w:spacing w:before="120" w:after="120"/>
      </w:pPr>
      <w:r>
        <w:rPr>
          <w:rStyle w:val="lev1"/>
        </w:rPr>
        <w:t>L'effet de retour</w:t>
      </w:r>
      <w:r w:rsidR="00384429">
        <w:rPr>
          <w:rStyle w:val="lev1"/>
        </w:rPr>
        <w:t xml:space="preserve"> : </w:t>
      </w:r>
    </w:p>
    <w:p w:rsidR="00384429" w:rsidRDefault="00384429" w:rsidP="00CE7B33">
      <w:pPr>
        <w:pStyle w:val="Normal1"/>
        <w:spacing w:before="120" w:after="120"/>
      </w:pPr>
    </w:p>
    <w:p w:rsidR="00384429" w:rsidRDefault="00384429" w:rsidP="00CE7B33">
      <w:pPr>
        <w:pStyle w:val="Normal1"/>
        <w:spacing w:before="120" w:after="120"/>
      </w:pPr>
    </w:p>
    <w:p w:rsidR="006C3F21" w:rsidRDefault="007C35D6" w:rsidP="00CE7B33">
      <w:pPr>
        <w:pStyle w:val="Normal1"/>
        <w:spacing w:before="120" w:after="120"/>
      </w:pPr>
      <w:r>
        <w:t>Cette nouvelle émission de message peut prendre la forme :</w:t>
      </w:r>
    </w:p>
    <w:p w:rsidR="006C3F21" w:rsidRDefault="007C35D6" w:rsidP="00CE7B33">
      <w:pPr>
        <w:pStyle w:val="Normal1"/>
        <w:spacing w:before="120" w:after="120"/>
      </w:pPr>
      <w:r>
        <w:t xml:space="preserve"> • d'une réponse traitant le message initial</w:t>
      </w:r>
    </w:p>
    <w:p w:rsidR="006C3F21" w:rsidRDefault="007C35D6" w:rsidP="00CE7B33">
      <w:pPr>
        <w:pStyle w:val="Normal1"/>
        <w:spacing w:before="120" w:after="120"/>
      </w:pPr>
      <w:r>
        <w:t>• d'un complément d'information.</w:t>
      </w:r>
    </w:p>
    <w:p w:rsidR="006C3F21" w:rsidRDefault="007C35D6" w:rsidP="00CE7B33">
      <w:pPr>
        <w:pStyle w:val="Normal1"/>
        <w:spacing w:before="120" w:after="120"/>
      </w:pPr>
      <w:r>
        <w:t>L'échange de messages crée une interaction, un dialogue.</w:t>
      </w:r>
    </w:p>
    <w:p w:rsidR="006C3F21" w:rsidRDefault="007C35D6" w:rsidP="00CE7B33">
      <w:pPr>
        <w:pStyle w:val="Normal1"/>
        <w:pBdr>
          <w:top w:val="single" w:sz="4" w:space="1" w:color="auto"/>
          <w:left w:val="single" w:sz="4" w:space="4" w:color="auto"/>
          <w:bottom w:val="single" w:sz="4" w:space="1" w:color="auto"/>
          <w:right w:val="single" w:sz="4" w:space="4" w:color="auto"/>
        </w:pBdr>
        <w:spacing w:before="120" w:after="120"/>
        <w:rPr>
          <w:rStyle w:val="lev1"/>
          <w:i/>
          <w:color w:val="002060"/>
          <w:sz w:val="28"/>
        </w:rPr>
      </w:pPr>
      <w:r w:rsidRPr="008D56BE">
        <w:rPr>
          <w:rStyle w:val="lev1"/>
          <w:i/>
          <w:color w:val="002060"/>
          <w:sz w:val="28"/>
        </w:rPr>
        <w:t>Une communication réussie doit laisser tant à l'émetteur qu'au récepteur le sentiment d'avoir été écouté, voire compris et créer le désir de poursuivre le dialogue.</w:t>
      </w:r>
    </w:p>
    <w:p w:rsidR="008D56BE" w:rsidRPr="008D56BE" w:rsidRDefault="008D56BE" w:rsidP="00CE7B33">
      <w:pPr>
        <w:pStyle w:val="Normal1"/>
        <w:pBdr>
          <w:top w:val="single" w:sz="4" w:space="1" w:color="auto"/>
          <w:left w:val="single" w:sz="4" w:space="4" w:color="auto"/>
          <w:bottom w:val="single" w:sz="4" w:space="1" w:color="auto"/>
          <w:right w:val="single" w:sz="4" w:space="4" w:color="auto"/>
        </w:pBdr>
        <w:spacing w:before="120" w:after="120"/>
        <w:rPr>
          <w:i/>
          <w:color w:val="002060"/>
          <w:sz w:val="28"/>
        </w:rPr>
      </w:pPr>
    </w:p>
    <w:p w:rsidR="006C3F21" w:rsidRPr="008D56BE" w:rsidRDefault="007C35D6" w:rsidP="00CE7B33">
      <w:pPr>
        <w:pStyle w:val="Normal1"/>
        <w:pBdr>
          <w:top w:val="single" w:sz="4" w:space="1" w:color="auto"/>
          <w:left w:val="single" w:sz="4" w:space="4" w:color="auto"/>
          <w:bottom w:val="single" w:sz="4" w:space="1" w:color="auto"/>
          <w:right w:val="single" w:sz="4" w:space="4" w:color="auto"/>
        </w:pBdr>
        <w:spacing w:before="120" w:after="120"/>
        <w:rPr>
          <w:i/>
          <w:color w:val="002060"/>
          <w:sz w:val="28"/>
        </w:rPr>
      </w:pPr>
      <w:r w:rsidRPr="008D56BE">
        <w:rPr>
          <w:rStyle w:val="lev1"/>
          <w:i/>
          <w:color w:val="002060"/>
          <w:sz w:val="28"/>
        </w:rPr>
        <w:t>La non-réponse implique une barrière ou un frein à la réception ou à l'interprétation du message.</w:t>
      </w:r>
    </w:p>
    <w:p w:rsidR="006C3F21" w:rsidRDefault="007C35D6" w:rsidP="00CE7B33">
      <w:pPr>
        <w:spacing w:before="120" w:after="120"/>
        <w:jc w:val="center"/>
      </w:pPr>
      <w:r>
        <w:rPr>
          <w:noProof/>
        </w:rPr>
        <w:lastRenderedPageBreak/>
        <w:drawing>
          <wp:inline distT="0" distB="0" distL="0" distR="0">
            <wp:extent cx="5508934" cy="3495675"/>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blip>
                    <a:stretch>
                      <a:fillRect/>
                    </a:stretch>
                  </pic:blipFill>
                  <pic:spPr>
                    <a:xfrm>
                      <a:off x="0" y="0"/>
                      <a:ext cx="5516265" cy="3500327"/>
                    </a:xfrm>
                    <a:prstGeom prst="rect">
                      <a:avLst/>
                    </a:prstGeom>
                  </pic:spPr>
                </pic:pic>
              </a:graphicData>
            </a:graphic>
          </wp:inline>
        </w:drawing>
      </w:r>
    </w:p>
    <w:p w:rsidR="008D56BE" w:rsidRDefault="008D56BE" w:rsidP="00CE7B33">
      <w:pPr>
        <w:spacing w:before="120" w:after="120"/>
        <w:jc w:val="center"/>
      </w:pPr>
    </w:p>
    <w:p w:rsidR="006C3F21" w:rsidRDefault="007C35D6" w:rsidP="00CE7B33">
      <w:pPr>
        <w:spacing w:before="120" w:after="120"/>
        <w:jc w:val="center"/>
      </w:pPr>
      <w:r>
        <w:rPr>
          <w:noProof/>
        </w:rPr>
        <w:drawing>
          <wp:inline distT="0" distB="0" distL="0" distR="0">
            <wp:extent cx="5638801" cy="4210050"/>
            <wp:effectExtent l="0" t="0" r="0" b="0"/>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5638161" cy="4209572"/>
                    </a:xfrm>
                    <a:prstGeom prst="rect">
                      <a:avLst/>
                    </a:prstGeom>
                  </pic:spPr>
                </pic:pic>
              </a:graphicData>
            </a:graphic>
          </wp:inline>
        </w:drawing>
      </w:r>
    </w:p>
    <w:p w:rsidR="008D56BE" w:rsidRDefault="008D56BE">
      <w:pPr>
        <w:rPr>
          <w:rFonts w:ascii="Calibri Light"/>
          <w:b/>
          <w:color w:val="4F81BD" w:themeColor="accent1"/>
          <w:sz w:val="32"/>
          <w:u w:val="single"/>
        </w:rPr>
      </w:pPr>
      <w:r>
        <w:rPr>
          <w:b/>
          <w:u w:val="single"/>
        </w:rPr>
        <w:br w:type="page"/>
      </w:r>
    </w:p>
    <w:p w:rsidR="006C3F21" w:rsidRPr="008D56BE" w:rsidRDefault="008D56BE" w:rsidP="00CE7B33">
      <w:pPr>
        <w:pStyle w:val="Heading1"/>
        <w:spacing w:before="120"/>
        <w:rPr>
          <w:b/>
          <w:color w:val="002060"/>
          <w:u w:val="single"/>
        </w:rPr>
      </w:pPr>
      <w:proofErr w:type="gramStart"/>
      <w:r>
        <w:rPr>
          <w:b/>
          <w:color w:val="002060"/>
          <w:u w:val="single"/>
        </w:rPr>
        <w:lastRenderedPageBreak/>
        <w:t>3.</w:t>
      </w:r>
      <w:r w:rsidR="007C35D6" w:rsidRPr="008D56BE">
        <w:rPr>
          <w:b/>
          <w:color w:val="002060"/>
          <w:u w:val="single"/>
        </w:rPr>
        <w:t>Les</w:t>
      </w:r>
      <w:proofErr w:type="gramEnd"/>
      <w:r w:rsidR="007C35D6" w:rsidRPr="008D56BE">
        <w:rPr>
          <w:b/>
          <w:color w:val="002060"/>
          <w:u w:val="single"/>
        </w:rPr>
        <w:t xml:space="preserve"> trois types d'obstacles </w:t>
      </w:r>
      <w:r w:rsidR="007C35D6" w:rsidRPr="008D56BE">
        <w:rPr>
          <w:b/>
          <w:color w:val="002060"/>
          <w:u w:val="single"/>
        </w:rPr>
        <w:t>à</w:t>
      </w:r>
      <w:r w:rsidR="007C35D6" w:rsidRPr="008D56BE">
        <w:rPr>
          <w:b/>
          <w:color w:val="002060"/>
          <w:u w:val="single"/>
        </w:rPr>
        <w:t xml:space="preserve"> la communication </w:t>
      </w:r>
    </w:p>
    <w:p w:rsidR="006C3F21" w:rsidRDefault="007C35D6" w:rsidP="00CE7B33">
      <w:pPr>
        <w:pStyle w:val="IntenseQuote"/>
        <w:spacing w:before="120" w:after="120"/>
      </w:pPr>
      <w:r>
        <w:rPr>
          <w:rStyle w:val="lev1"/>
        </w:rPr>
        <w:t>On distingue trois types d’obstacles à une situation de communication :</w:t>
      </w:r>
    </w:p>
    <w:p w:rsidR="006C3F21" w:rsidRDefault="007C35D6" w:rsidP="00CE7B33">
      <w:pPr>
        <w:pStyle w:val="IntenseQuote"/>
        <w:numPr>
          <w:ilvl w:val="0"/>
          <w:numId w:val="5"/>
        </w:numPr>
        <w:spacing w:before="120" w:after="120"/>
      </w:pPr>
      <w:r>
        <w:t>Les bruits</w:t>
      </w:r>
    </w:p>
    <w:p w:rsidR="006C3F21" w:rsidRDefault="007C35D6" w:rsidP="00CE7B33">
      <w:pPr>
        <w:pStyle w:val="IntenseQuote"/>
        <w:numPr>
          <w:ilvl w:val="0"/>
          <w:numId w:val="5"/>
        </w:numPr>
        <w:spacing w:before="120" w:after="120"/>
      </w:pPr>
      <w:r>
        <w:t>Les obstacles culturels et sociologiques</w:t>
      </w:r>
    </w:p>
    <w:p w:rsidR="006C3F21" w:rsidRDefault="007C35D6" w:rsidP="00CE7B33">
      <w:pPr>
        <w:pStyle w:val="IntenseQuote"/>
        <w:numPr>
          <w:ilvl w:val="0"/>
          <w:numId w:val="5"/>
        </w:numPr>
        <w:spacing w:before="120" w:after="120"/>
      </w:pPr>
      <w:r>
        <w:t>Les obstacles psychologiques et affectifs</w:t>
      </w:r>
    </w:p>
    <w:p w:rsidR="006C3F21" w:rsidRDefault="007C35D6" w:rsidP="00CE7B33">
      <w:pPr>
        <w:pStyle w:val="Heading1"/>
        <w:spacing w:before="120"/>
      </w:pPr>
      <w:r>
        <w:rPr>
          <w:rStyle w:val="lev1"/>
        </w:rPr>
        <w:t>1. Les bruits</w:t>
      </w:r>
    </w:p>
    <w:p w:rsidR="00384429" w:rsidRDefault="007C35D6" w:rsidP="00CE7B33">
      <w:pPr>
        <w:pStyle w:val="Normal1"/>
        <w:spacing w:before="120" w:after="120"/>
      </w:pPr>
      <w:r>
        <w:t>Les bruits</w:t>
      </w:r>
      <w:r w:rsidR="00384429">
        <w:t> :</w:t>
      </w:r>
    </w:p>
    <w:p w:rsidR="00384429" w:rsidRDefault="00384429" w:rsidP="00CE7B33">
      <w:pPr>
        <w:pStyle w:val="Normal1"/>
        <w:spacing w:before="120" w:after="120"/>
      </w:pPr>
    </w:p>
    <w:p w:rsidR="00384429" w:rsidRDefault="00384429" w:rsidP="00CE7B33">
      <w:pPr>
        <w:pStyle w:val="Normal1"/>
        <w:spacing w:before="120" w:after="120"/>
      </w:pPr>
    </w:p>
    <w:p w:rsidR="006C3F21" w:rsidRDefault="007C35D6" w:rsidP="00CE7B33">
      <w:pPr>
        <w:pStyle w:val="Normal1"/>
        <w:spacing w:before="120" w:after="120"/>
      </w:pPr>
      <w:r>
        <w:t>Les bruits peuvent prendre quatre formes :</w:t>
      </w:r>
    </w:p>
    <w:p w:rsidR="006C3F21" w:rsidRDefault="007C35D6" w:rsidP="00CE7B33">
      <w:pPr>
        <w:pStyle w:val="Normal1"/>
        <w:spacing w:before="120" w:after="120"/>
      </w:pPr>
      <w:r>
        <w:rPr>
          <w:rStyle w:val="lev1"/>
        </w:rPr>
        <w:t>Les bruits techniques</w:t>
      </w:r>
    </w:p>
    <w:p w:rsidR="006C3F21" w:rsidRDefault="007C35D6" w:rsidP="00CE7B33">
      <w:pPr>
        <w:pStyle w:val="Normal1"/>
        <w:spacing w:before="120" w:after="120"/>
      </w:pPr>
      <w:r>
        <w:t>Ce sont des bruits liés au canal de transmission. Si le canal est mal choisi, la communication ne passe pas ou passe mal. Ce type de bruit est lié à l’environnement extérieur, aux conditions techniques « physique et matérielle » : moment mal choisi, endroit mal choisi.</w:t>
      </w:r>
    </w:p>
    <w:p w:rsidR="006C3F21" w:rsidRDefault="007C35D6" w:rsidP="00CE7B33">
      <w:pPr>
        <w:pStyle w:val="Normal1"/>
        <w:spacing w:before="120" w:after="120"/>
      </w:pPr>
      <w:r>
        <w:t>Certaines informations passent mieux à l’oral que par écrit, un schéma est préférable à une longue description…</w:t>
      </w:r>
    </w:p>
    <w:p w:rsidR="00384429" w:rsidRDefault="007C35D6" w:rsidP="00CE7B33">
      <w:pPr>
        <w:pStyle w:val="Normal1"/>
        <w:spacing w:before="120" w:after="120"/>
      </w:pPr>
      <w:r>
        <w:t>Exemples :</w:t>
      </w:r>
    </w:p>
    <w:p w:rsidR="006C3F21" w:rsidRDefault="007C35D6" w:rsidP="00CE7B33">
      <w:pPr>
        <w:pStyle w:val="Normal1"/>
        <w:spacing w:before="120" w:after="120"/>
      </w:pPr>
      <w:r>
        <w:t>.</w:t>
      </w:r>
    </w:p>
    <w:p w:rsidR="006C3F21" w:rsidRDefault="006C3F21" w:rsidP="00CE7B33">
      <w:pPr>
        <w:pStyle w:val="Normal1"/>
        <w:spacing w:before="120" w:after="120"/>
      </w:pPr>
    </w:p>
    <w:p w:rsidR="006C3F21" w:rsidRPr="00CE7B33" w:rsidRDefault="007C35D6" w:rsidP="00CE7B33">
      <w:pPr>
        <w:pStyle w:val="Normal1"/>
        <w:spacing w:before="120" w:after="120"/>
        <w:rPr>
          <w:sz w:val="24"/>
          <w:u w:val="single"/>
        </w:rPr>
      </w:pPr>
      <w:r w:rsidRPr="00CE7B33">
        <w:rPr>
          <w:rStyle w:val="lev1"/>
          <w:sz w:val="24"/>
          <w:u w:val="single"/>
        </w:rPr>
        <w:t>Les bruits sémantiques (sens, signification)</w:t>
      </w:r>
    </w:p>
    <w:p w:rsidR="006C3F21" w:rsidRDefault="007C35D6" w:rsidP="00CE7B33">
      <w:pPr>
        <w:pStyle w:val="Normal1"/>
        <w:spacing w:before="120" w:after="120"/>
      </w:pPr>
      <w:r>
        <w:t>Ce sont les bruits liés au message ou au code :</w:t>
      </w:r>
    </w:p>
    <w:p w:rsidR="006C3F21" w:rsidRDefault="007C35D6" w:rsidP="00CE7B33">
      <w:pPr>
        <w:pStyle w:val="Normal1"/>
        <w:numPr>
          <w:ilvl w:val="0"/>
          <w:numId w:val="6"/>
        </w:numPr>
        <w:spacing w:before="120" w:after="120"/>
      </w:pPr>
      <w:r>
        <w:t>Message peu claire, explications confuses, imprécises, incomplètes.</w:t>
      </w:r>
    </w:p>
    <w:p w:rsidR="006C3F21" w:rsidRDefault="007C35D6" w:rsidP="00CE7B33">
      <w:pPr>
        <w:pStyle w:val="Normal1"/>
        <w:numPr>
          <w:ilvl w:val="0"/>
          <w:numId w:val="6"/>
        </w:numPr>
        <w:spacing w:before="120" w:after="120"/>
      </w:pPr>
      <w:r>
        <w:t>Code langage trop spécialisé, emploi de mots à double sens, mauvaise définition des termes de base.</w:t>
      </w:r>
    </w:p>
    <w:p w:rsidR="006C3F21" w:rsidRDefault="007C35D6" w:rsidP="00CE7B33">
      <w:pPr>
        <w:pStyle w:val="Normal1"/>
        <w:spacing w:before="120" w:after="120"/>
      </w:pPr>
      <w:r>
        <w:t>Exemple</w:t>
      </w:r>
      <w:r w:rsidR="00384429">
        <w:t> </w:t>
      </w:r>
      <w:proofErr w:type="gramStart"/>
      <w:r w:rsidR="00384429">
        <w:t>:</w:t>
      </w:r>
      <w:r>
        <w:t>.</w:t>
      </w:r>
      <w:proofErr w:type="gramEnd"/>
    </w:p>
    <w:p w:rsidR="006C3F21" w:rsidRDefault="006C3F21" w:rsidP="00CE7B33">
      <w:pPr>
        <w:pStyle w:val="Normal1"/>
        <w:spacing w:before="120" w:after="120"/>
      </w:pPr>
    </w:p>
    <w:p w:rsidR="006C3F21" w:rsidRPr="00CE7B33" w:rsidRDefault="007C35D6" w:rsidP="00CE7B33">
      <w:pPr>
        <w:pStyle w:val="Normal1"/>
        <w:spacing w:before="120" w:after="120"/>
        <w:rPr>
          <w:sz w:val="24"/>
          <w:u w:val="single"/>
        </w:rPr>
      </w:pPr>
      <w:r w:rsidRPr="00CE7B33">
        <w:rPr>
          <w:rStyle w:val="lev1"/>
          <w:sz w:val="24"/>
          <w:u w:val="single"/>
        </w:rPr>
        <w:t>Les bruits sémiologiques</w:t>
      </w:r>
    </w:p>
    <w:p w:rsidR="006C3F21" w:rsidRDefault="007C35D6" w:rsidP="00CE7B33">
      <w:pPr>
        <w:pStyle w:val="Normal1"/>
        <w:spacing w:before="120" w:after="120"/>
      </w:pPr>
      <w:r>
        <w:t>Les bruits sémiologiques sont nécessairement liés à l'attitude et à la conduite, c'est-à-dire au comportement du récepteur et / ou de l'émetteur.</w:t>
      </w:r>
    </w:p>
    <w:p w:rsidR="006C3F21" w:rsidRDefault="007C35D6" w:rsidP="00CE7B33">
      <w:pPr>
        <w:pStyle w:val="Normal1"/>
        <w:spacing w:before="120" w:after="120"/>
      </w:pPr>
      <w:r>
        <w:t>Exemples </w:t>
      </w:r>
      <w:proofErr w:type="gramStart"/>
      <w:r>
        <w:t>:.</w:t>
      </w:r>
      <w:proofErr w:type="gramEnd"/>
    </w:p>
    <w:p w:rsidR="006C3F21" w:rsidRDefault="006C3F21" w:rsidP="00CE7B33">
      <w:pPr>
        <w:pStyle w:val="Normal1"/>
        <w:spacing w:before="120" w:after="120"/>
      </w:pPr>
    </w:p>
    <w:p w:rsidR="006C3F21" w:rsidRPr="00CE7B33" w:rsidRDefault="007C35D6" w:rsidP="00CE7B33">
      <w:pPr>
        <w:pStyle w:val="Normal1"/>
        <w:spacing w:before="120" w:after="120"/>
        <w:rPr>
          <w:sz w:val="24"/>
          <w:u w:val="single"/>
        </w:rPr>
      </w:pPr>
      <w:r w:rsidRPr="00CE7B33">
        <w:rPr>
          <w:rStyle w:val="lev1"/>
          <w:sz w:val="24"/>
          <w:u w:val="single"/>
        </w:rPr>
        <w:t>Les bruits organisationnels</w:t>
      </w:r>
    </w:p>
    <w:p w:rsidR="006C3F21" w:rsidRDefault="007C35D6" w:rsidP="00CE7B33">
      <w:pPr>
        <w:pStyle w:val="Normal1"/>
        <w:spacing w:before="120" w:after="120"/>
      </w:pPr>
      <w:r>
        <w:t>Les bruits organisationnels sont les perturbations liées automatiquement au fonctionnement des réseaux d'informations.</w:t>
      </w:r>
    </w:p>
    <w:p w:rsidR="006C3F21" w:rsidRDefault="007C35D6" w:rsidP="00CE7B33">
      <w:pPr>
        <w:pStyle w:val="Normal1"/>
        <w:spacing w:before="120" w:after="120"/>
      </w:pPr>
      <w:r>
        <w:t>On mesure alors le temps que prend l’information pour qu’elle soit intégrée et assimilée par le récepteur.</w:t>
      </w:r>
    </w:p>
    <w:p w:rsidR="006C3F21" w:rsidRDefault="007C35D6" w:rsidP="00CE7B33">
      <w:pPr>
        <w:pStyle w:val="Normal1"/>
        <w:spacing w:before="120" w:after="120"/>
      </w:pPr>
      <w:r>
        <w:t>Exemple :</w:t>
      </w:r>
    </w:p>
    <w:p w:rsidR="006C3F21" w:rsidRDefault="007C35D6" w:rsidP="00CE7B33">
      <w:pPr>
        <w:pStyle w:val="Heading1"/>
        <w:spacing w:before="120"/>
      </w:pPr>
      <w:r>
        <w:rPr>
          <w:rStyle w:val="lev1"/>
        </w:rPr>
        <w:lastRenderedPageBreak/>
        <w:t>2. Les obstacles culturels et sociologiques</w:t>
      </w:r>
    </w:p>
    <w:p w:rsidR="00384429" w:rsidRDefault="007C35D6" w:rsidP="00CE7B33">
      <w:pPr>
        <w:pStyle w:val="Normal1"/>
        <w:spacing w:before="120" w:after="120"/>
      </w:pPr>
      <w:r>
        <w:t>Certains obstacles sont d'ordre culturel et sociologique :</w:t>
      </w:r>
    </w:p>
    <w:p w:rsidR="006C3F21" w:rsidRDefault="007C35D6" w:rsidP="00CE7B33">
      <w:pPr>
        <w:pStyle w:val="Normal1"/>
        <w:spacing w:before="120" w:after="120"/>
      </w:pPr>
      <w:r>
        <w:t>.</w:t>
      </w:r>
    </w:p>
    <w:p w:rsidR="006C3F21" w:rsidRDefault="007C35D6" w:rsidP="00CE7B33">
      <w:pPr>
        <w:pStyle w:val="Normal1"/>
        <w:spacing w:before="120" w:after="120"/>
      </w:pPr>
      <w:r>
        <w:t>Ces obstacles diffèrent en fonction de :</w:t>
      </w:r>
    </w:p>
    <w:p w:rsidR="006C3F21" w:rsidRDefault="007C35D6" w:rsidP="00CE7B33">
      <w:pPr>
        <w:pStyle w:val="Normal1"/>
        <w:spacing w:before="120" w:after="120"/>
      </w:pPr>
      <w:r>
        <w:rPr>
          <w:rStyle w:val="lev1"/>
        </w:rPr>
        <w:t>La culture de l’émetteur et du récepteur</w:t>
      </w:r>
    </w:p>
    <w:p w:rsidR="006C3F21" w:rsidRDefault="007C35D6" w:rsidP="00CE7B33">
      <w:pPr>
        <w:pStyle w:val="Normal1"/>
        <w:spacing w:before="120" w:after="120"/>
      </w:pPr>
      <w:r>
        <w:t>La culture de l'émetteur et du récepteur généralement liée à la région ou au pays d'origine ou à une différence d'éducation. La différence culturelle peut, donner lieu une mauvaise interprétation et donc provoquer à un quiproquo qui peut causer une situation conflictuelle.</w:t>
      </w:r>
    </w:p>
    <w:p w:rsidR="006C3F21" w:rsidRDefault="007C35D6" w:rsidP="00CE7B33">
      <w:pPr>
        <w:pStyle w:val="Normal1"/>
        <w:spacing w:before="120" w:after="120"/>
      </w:pPr>
      <w:r>
        <w:rPr>
          <w:rStyle w:val="lev1"/>
        </w:rPr>
        <w:t>Le milieu socio-économique</w:t>
      </w:r>
    </w:p>
    <w:p w:rsidR="006C3F21" w:rsidRDefault="007C35D6" w:rsidP="00CE7B33">
      <w:pPr>
        <w:pStyle w:val="Normal1"/>
        <w:spacing w:before="120" w:after="120"/>
      </w:pPr>
      <w:r>
        <w:t>Selon l'origine sociale, l’éducation et les préoccupations peuvent être différentes.</w:t>
      </w:r>
    </w:p>
    <w:p w:rsidR="006C3F21" w:rsidRDefault="007C35D6" w:rsidP="00CE7B33">
      <w:pPr>
        <w:pStyle w:val="Normal1"/>
        <w:spacing w:before="120" w:after="120"/>
      </w:pPr>
      <w:r>
        <w:rPr>
          <w:rStyle w:val="lev1"/>
        </w:rPr>
        <w:t>Le niveau de connaissance</w:t>
      </w:r>
    </w:p>
    <w:p w:rsidR="006C3F21" w:rsidRDefault="007C35D6" w:rsidP="00CE7B33">
      <w:pPr>
        <w:pStyle w:val="Normal1"/>
        <w:spacing w:before="120" w:after="120"/>
      </w:pPr>
      <w:r>
        <w:t>Le niveau de connaissance et l'outillage intellectuel très souvent lié aux études, quelquefois au milieu socio-économique, peuvent être aussi un obstacle à la communication.</w:t>
      </w:r>
    </w:p>
    <w:p w:rsidR="00384429" w:rsidRDefault="007C35D6" w:rsidP="00CE7B33">
      <w:pPr>
        <w:pStyle w:val="Normal1"/>
        <w:spacing w:before="120" w:after="120"/>
      </w:pPr>
      <w:r>
        <w:t>Exemples :</w:t>
      </w:r>
    </w:p>
    <w:p w:rsidR="00384429" w:rsidRDefault="00384429" w:rsidP="00CE7B33">
      <w:pPr>
        <w:pStyle w:val="Normal1"/>
        <w:spacing w:before="120" w:after="120"/>
      </w:pPr>
    </w:p>
    <w:p w:rsidR="006C3F21" w:rsidRDefault="007C35D6" w:rsidP="00CE7B33">
      <w:pPr>
        <w:pStyle w:val="Normal1"/>
        <w:spacing w:before="120" w:after="120"/>
      </w:pPr>
      <w:r>
        <w:t>.</w:t>
      </w:r>
    </w:p>
    <w:p w:rsidR="006C3F21" w:rsidRDefault="007C35D6" w:rsidP="00CE7B33">
      <w:pPr>
        <w:pStyle w:val="Normal1"/>
        <w:spacing w:before="120" w:after="120"/>
      </w:pPr>
      <w:r>
        <w:rPr>
          <w:rStyle w:val="lev1"/>
        </w:rPr>
        <w:t>L’âge</w:t>
      </w:r>
    </w:p>
    <w:p w:rsidR="006C3F21" w:rsidRDefault="007C35D6" w:rsidP="00CE7B33">
      <w:pPr>
        <w:pStyle w:val="Normal1"/>
        <w:spacing w:before="120" w:after="120"/>
      </w:pPr>
      <w:r>
        <w:t>L'âge, les générations, les niveaux de langage peuvent être différents ; il peut être difficile de trouver des sujets de conversation communs.</w:t>
      </w:r>
    </w:p>
    <w:p w:rsidR="00384429" w:rsidRDefault="007C35D6" w:rsidP="00CE7B33">
      <w:pPr>
        <w:pStyle w:val="Normal1"/>
        <w:spacing w:before="120" w:after="120"/>
      </w:pPr>
      <w:r>
        <w:t>Exemple </w:t>
      </w:r>
      <w:r w:rsidR="00384429">
        <w:t xml:space="preserve">: </w:t>
      </w:r>
    </w:p>
    <w:p w:rsidR="00384429" w:rsidRDefault="00384429" w:rsidP="00CE7B33">
      <w:pPr>
        <w:pStyle w:val="Normal1"/>
        <w:spacing w:before="120" w:after="120"/>
      </w:pPr>
    </w:p>
    <w:p w:rsidR="006C3F21" w:rsidRDefault="007C35D6" w:rsidP="00CE7B33">
      <w:pPr>
        <w:pStyle w:val="Normal1"/>
        <w:spacing w:before="120" w:after="120"/>
      </w:pPr>
      <w:r>
        <w:t>.</w:t>
      </w:r>
    </w:p>
    <w:p w:rsidR="006C3F21" w:rsidRDefault="007C35D6" w:rsidP="00CE7B33">
      <w:pPr>
        <w:pStyle w:val="Heading1"/>
        <w:spacing w:before="120"/>
      </w:pPr>
      <w:r>
        <w:rPr>
          <w:rStyle w:val="lev1"/>
        </w:rPr>
        <w:t>3. Les obstacles psychologiques et affectifs</w:t>
      </w:r>
    </w:p>
    <w:p w:rsidR="006C3F21" w:rsidRDefault="007C35D6" w:rsidP="00CE7B33">
      <w:pPr>
        <w:pStyle w:val="Normal1"/>
        <w:spacing w:before="120" w:after="120"/>
      </w:pPr>
      <w:r>
        <w:t>D'autres obstacles sont d'ordre psychologique et affectif. Les interlocuteurs ne communiquent pas vraiment ou communiquent mal. Ces obstacles se traduisent sous formes de :</w:t>
      </w:r>
    </w:p>
    <w:p w:rsidR="00384429" w:rsidRDefault="00384429" w:rsidP="00CE7B33">
      <w:pPr>
        <w:pStyle w:val="Normal1"/>
        <w:spacing w:before="120" w:after="120"/>
        <w:rPr>
          <w:rStyle w:val="lev1"/>
        </w:rPr>
      </w:pPr>
    </w:p>
    <w:p w:rsidR="006C3F21" w:rsidRDefault="007C35D6" w:rsidP="00CE7B33">
      <w:pPr>
        <w:pStyle w:val="Normal1"/>
        <w:spacing w:before="120" w:after="120"/>
      </w:pPr>
      <w:r>
        <w:rPr>
          <w:rStyle w:val="lev1"/>
        </w:rPr>
        <w:t>Attitudes subjectives de sympathie ou d'antipathie</w:t>
      </w:r>
    </w:p>
    <w:p w:rsidR="006C3F21" w:rsidRDefault="007C35D6" w:rsidP="00CE7B33">
      <w:pPr>
        <w:pStyle w:val="Normal1"/>
        <w:spacing w:before="120" w:after="120"/>
      </w:pPr>
      <w:r>
        <w:t>La sympathie se voit dans le dialogue : on se comprend, sourire et gestes de sympathie, amitié, bienveillance, cordialité, estime, considération</w:t>
      </w:r>
    </w:p>
    <w:p w:rsidR="006C3F21" w:rsidRDefault="007C35D6" w:rsidP="00CE7B33">
      <w:pPr>
        <w:pStyle w:val="Normal1"/>
        <w:spacing w:before="120" w:after="120"/>
      </w:pPr>
      <w:r>
        <w:t>L'antipathie est marquée par le refus du contact et du dialogue : aversion instinctive, irraisonnée pour une personne.</w:t>
      </w:r>
    </w:p>
    <w:p w:rsidR="006C3F21" w:rsidRDefault="007C35D6" w:rsidP="00CE7B33">
      <w:pPr>
        <w:pStyle w:val="Normal1"/>
        <w:spacing w:before="120" w:after="120"/>
      </w:pPr>
      <w:r>
        <w:rPr>
          <w:rStyle w:val="lev1"/>
        </w:rPr>
        <w:t>Crainte ou mépris de l’autre</w:t>
      </w:r>
    </w:p>
    <w:p w:rsidR="006C3F21" w:rsidRDefault="007C35D6" w:rsidP="00CE7B33">
      <w:pPr>
        <w:pStyle w:val="Normal1"/>
        <w:spacing w:before="120" w:after="120"/>
      </w:pPr>
      <w:r>
        <w:t>On peut être contraint de garder le silence soit par crainte d’un supérieur hiérarchique soit mépris d’un subalterne.</w:t>
      </w:r>
    </w:p>
    <w:p w:rsidR="006C3F21" w:rsidRDefault="007C35D6" w:rsidP="00CE7B33">
      <w:pPr>
        <w:pStyle w:val="Normal1"/>
        <w:spacing w:before="120" w:after="120"/>
      </w:pPr>
      <w:r>
        <w:rPr>
          <w:rStyle w:val="lev1"/>
        </w:rPr>
        <w:t>Ignorance ou méconnaissance des problèmes mutuels</w:t>
      </w:r>
    </w:p>
    <w:p w:rsidR="006C3F21" w:rsidRDefault="007C35D6" w:rsidP="00CE7B33">
      <w:pPr>
        <w:pStyle w:val="Normal1"/>
        <w:spacing w:before="120" w:after="120"/>
      </w:pPr>
      <w:r>
        <w:t>Une personne de 50 ans peut avoir du mal à comprendre les problèmes ou les préoccupations d'une personne plus jeune; l'inverse est également vrai. L'empathie peut résoudre ce problème.</w:t>
      </w:r>
    </w:p>
    <w:p w:rsidR="00384429" w:rsidRDefault="00384429" w:rsidP="00CE7B33">
      <w:pPr>
        <w:pStyle w:val="Normal1"/>
        <w:spacing w:before="120" w:after="120"/>
        <w:rPr>
          <w:rStyle w:val="lev1"/>
        </w:rPr>
      </w:pPr>
    </w:p>
    <w:p w:rsidR="006C3F21" w:rsidRDefault="007C35D6" w:rsidP="00CE7B33">
      <w:pPr>
        <w:pStyle w:val="Normal1"/>
        <w:spacing w:before="120" w:after="120"/>
      </w:pPr>
      <w:r>
        <w:rPr>
          <w:rStyle w:val="lev1"/>
        </w:rPr>
        <w:lastRenderedPageBreak/>
        <w:t>Absence ou insuffisance d’écoute</w:t>
      </w:r>
    </w:p>
    <w:p w:rsidR="006C3F21" w:rsidRDefault="007C35D6" w:rsidP="00CE7B33">
      <w:pPr>
        <w:pStyle w:val="Normal1"/>
        <w:spacing w:before="120" w:after="120"/>
      </w:pPr>
      <w:r>
        <w:t>Les interlocuteurs ont du mal à s’écouter ; personne ne prête attention à ce que les autres disent. Chacun veut exprimer ses idées sans réellement porter attention à celles de l'autre.</w:t>
      </w:r>
    </w:p>
    <w:p w:rsidR="006C3F21" w:rsidRDefault="007C35D6" w:rsidP="00CE7B33">
      <w:pPr>
        <w:pStyle w:val="Normal1"/>
        <w:spacing w:before="120" w:after="120"/>
      </w:pPr>
      <w:r>
        <w:rPr>
          <w:rStyle w:val="lev1"/>
        </w:rPr>
        <w:t>Peur du silence</w:t>
      </w:r>
    </w:p>
    <w:p w:rsidR="006C3F21" w:rsidRDefault="007C35D6" w:rsidP="00CE7B33">
      <w:pPr>
        <w:pStyle w:val="Normal1"/>
        <w:spacing w:before="120" w:after="120"/>
      </w:pPr>
      <w:r>
        <w:t>Quand on a peur du silence, on parle pour ne rien dire, le dialogue reste superficiel. Le silence est parfois nécessaire (moments de réflexion, communication non verbale).</w:t>
      </w:r>
    </w:p>
    <w:p w:rsidR="006C3F21" w:rsidRDefault="007C35D6" w:rsidP="00CE7B33">
      <w:pPr>
        <w:pStyle w:val="Normal1"/>
        <w:spacing w:before="120" w:after="120"/>
      </w:pPr>
      <w:r>
        <w:rPr>
          <w:rStyle w:val="lev1"/>
        </w:rPr>
        <w:t>Mauvaise préparation du récepteur à recevoir le message</w:t>
      </w:r>
    </w:p>
    <w:p w:rsidR="006C3F21" w:rsidRDefault="007C35D6" w:rsidP="00CE7B33">
      <w:pPr>
        <w:pStyle w:val="Normal1"/>
        <w:spacing w:before="120" w:after="120"/>
      </w:pPr>
      <w:r>
        <w:t>État de fatigue, de stress...</w:t>
      </w:r>
    </w:p>
    <w:p w:rsidR="006C3F21" w:rsidRDefault="007C35D6" w:rsidP="00CE7B33">
      <w:pPr>
        <w:pStyle w:val="Normal1"/>
        <w:spacing w:before="120" w:after="120"/>
      </w:pPr>
      <w:r>
        <w:t>Exemple : on demande une augmentation à son supérieur hiérarchique alors qu’il vient de s’accrocher avec son supérieur.</w:t>
      </w:r>
    </w:p>
    <w:p w:rsidR="006C3F21" w:rsidRDefault="007C35D6" w:rsidP="00CE7B33">
      <w:pPr>
        <w:pStyle w:val="Normal1"/>
        <w:spacing w:before="120" w:after="120"/>
      </w:pPr>
      <w:r>
        <w:rPr>
          <w:rStyle w:val="lev1"/>
        </w:rPr>
        <w:t>Rapports de force</w:t>
      </w:r>
    </w:p>
    <w:p w:rsidR="006C3F21" w:rsidRDefault="007C35D6" w:rsidP="00CE7B33">
      <w:pPr>
        <w:pStyle w:val="Normal1"/>
        <w:spacing w:before="120" w:after="120"/>
      </w:pPr>
      <w:r>
        <w:t>Chacun des interlocuteurs va chercher à imposer son point de vue en faisant pression sur son interlocuteur, ce qui entraîne des blocages ou des résistances.</w:t>
      </w:r>
    </w:p>
    <w:p w:rsidR="006C3F21" w:rsidRDefault="007C35D6" w:rsidP="00CE7B33">
      <w:pPr>
        <w:pStyle w:val="Normal1"/>
        <w:spacing w:before="120" w:after="120"/>
      </w:pPr>
      <w:r>
        <w:rPr>
          <w:rStyle w:val="lev1"/>
        </w:rPr>
        <w:t>Peur de l'autre et des jugements</w:t>
      </w:r>
    </w:p>
    <w:p w:rsidR="006C3F21" w:rsidRDefault="007C35D6" w:rsidP="00CE7B33">
      <w:pPr>
        <w:pStyle w:val="Normal1"/>
        <w:spacing w:before="120" w:after="120"/>
      </w:pPr>
      <w:r>
        <w:t>Les interlocuteurs peuvent hésiter à communiquer réellement, de peur de révéler des aspects de leur personnalité qui donneraient un certain pouvoir à l'autre, ils peuvent avoir peur du jugement de l'autre.</w:t>
      </w:r>
    </w:p>
    <w:p w:rsidR="00CE7B33" w:rsidRDefault="00CE7B33">
      <w:pPr>
        <w:rPr>
          <w:rFonts w:ascii="Calibri Light"/>
          <w:color w:val="4F81BD" w:themeColor="accent1"/>
          <w:sz w:val="32"/>
        </w:rPr>
      </w:pPr>
      <w:r>
        <w:br w:type="page"/>
      </w:r>
    </w:p>
    <w:p w:rsidR="006C3F21" w:rsidRPr="00CE7B33" w:rsidRDefault="00CE7B33" w:rsidP="00CE7B33">
      <w:pPr>
        <w:pStyle w:val="Heading1"/>
        <w:spacing w:before="120"/>
        <w:rPr>
          <w:b/>
          <w:color w:val="002060"/>
          <w:u w:val="single"/>
        </w:rPr>
      </w:pPr>
      <w:r w:rsidRPr="00CE7B33">
        <w:rPr>
          <w:b/>
          <w:color w:val="002060"/>
          <w:u w:val="single"/>
        </w:rPr>
        <w:lastRenderedPageBreak/>
        <w:t xml:space="preserve">L'EDIFICATION DE LA PERSONNALITE ET LA COMMUNICATION </w:t>
      </w:r>
    </w:p>
    <w:p w:rsidR="006C3F21" w:rsidRPr="00CE7B33" w:rsidRDefault="007C35D6" w:rsidP="00CE7B33">
      <w:pPr>
        <w:pStyle w:val="IntenseQuote"/>
        <w:spacing w:before="120" w:after="120"/>
        <w:rPr>
          <w:b/>
        </w:rPr>
      </w:pPr>
      <w:r w:rsidRPr="00CE7B33">
        <w:rPr>
          <w:b/>
        </w:rPr>
        <w:t>L'édification de la personnalité est l'ensemble des éléments acquis qui constituent un individu.</w:t>
      </w:r>
    </w:p>
    <w:p w:rsidR="006C3F21" w:rsidRDefault="007C35D6" w:rsidP="00CE7B33">
      <w:pPr>
        <w:pStyle w:val="IntenseQuote"/>
        <w:spacing w:before="120" w:after="120"/>
      </w:pPr>
      <w:r>
        <w:t>Ce sont donc des facteurs conscients ou inconscients qui structurent l'individu ou le groupe.</w:t>
      </w:r>
    </w:p>
    <w:p w:rsidR="006C3F21" w:rsidRDefault="007C35D6" w:rsidP="00CE7B33">
      <w:pPr>
        <w:pStyle w:val="IntenseQuote"/>
        <w:spacing w:before="120" w:after="120"/>
      </w:pPr>
      <w:r>
        <w:t>Prendre conscience, grâce à différents exercices, que chacun d'entre nous est différent et que ces différences rendent la communication complexe.</w:t>
      </w:r>
    </w:p>
    <w:p w:rsidR="006C3F21" w:rsidRDefault="007C35D6" w:rsidP="00CE7B33">
      <w:pPr>
        <w:pStyle w:val="IntenseQuote"/>
        <w:spacing w:before="120" w:after="120"/>
      </w:pPr>
      <w:r>
        <w:t>Les édifications différentes de personnalité font que chacun d'entre nous croit avoir raison. Prouver à un tel qu'il a tort est souvent impossible : l'autre est l'autre, et moi, je suis moi.</w:t>
      </w:r>
    </w:p>
    <w:p w:rsidR="006C3F21" w:rsidRPr="00CE7B33" w:rsidRDefault="007C35D6" w:rsidP="00CE7B33">
      <w:pPr>
        <w:pStyle w:val="IntenseQuote"/>
        <w:spacing w:before="120" w:after="120"/>
        <w:rPr>
          <w:b/>
        </w:rPr>
      </w:pPr>
      <w:r w:rsidRPr="00CE7B33">
        <w:rPr>
          <w:b/>
        </w:rPr>
        <w:t>Aussi, pour être capable de comprendre ou de persuader quelqu'un, il faut connaître les croyances, les motivations, les goûts, le passé, en somme  l'édification de la personnalité de celui-ci.</w:t>
      </w:r>
    </w:p>
    <w:p w:rsidR="006C3F21" w:rsidRDefault="007C35D6" w:rsidP="00CE7B33">
      <w:pPr>
        <w:pStyle w:val="Heading1"/>
        <w:spacing w:before="120"/>
        <w:rPr>
          <w:b/>
          <w:color w:val="002060"/>
          <w:u w:val="single"/>
        </w:rPr>
      </w:pPr>
      <w:r w:rsidRPr="00CE7B33">
        <w:rPr>
          <w:b/>
          <w:color w:val="002060"/>
          <w:u w:val="single"/>
        </w:rPr>
        <w:t>L'arbre de vie</w:t>
      </w:r>
      <w:r w:rsidR="00384429">
        <w:rPr>
          <w:b/>
          <w:color w:val="002060"/>
          <w:u w:val="single"/>
        </w:rPr>
        <w:t> </w:t>
      </w:r>
      <w:r w:rsidR="00384429">
        <w:rPr>
          <w:b/>
          <w:color w:val="002060"/>
          <w:u w:val="single"/>
        </w:rPr>
        <w:t>:</w:t>
      </w:r>
    </w:p>
    <w:p w:rsidR="00384429" w:rsidRPr="00384429" w:rsidRDefault="00384429" w:rsidP="00384429">
      <w:pPr>
        <w:pStyle w:val="Normal1"/>
      </w:pPr>
      <w:r>
        <w:t>Repérez les éléments innés et acquis, qu’en concluez-vous ?</w:t>
      </w:r>
    </w:p>
    <w:p w:rsidR="006C3F21" w:rsidRDefault="007C35D6" w:rsidP="00CE7B33">
      <w:pPr>
        <w:spacing w:before="120" w:after="120"/>
        <w:jc w:val="center"/>
      </w:pPr>
      <w:r>
        <w:rPr>
          <w:noProof/>
        </w:rPr>
        <w:drawing>
          <wp:inline distT="0" distB="0" distL="0" distR="0">
            <wp:extent cx="4813946" cy="5953125"/>
            <wp:effectExtent l="0" t="0" r="5715"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4819351" cy="5959809"/>
                    </a:xfrm>
                    <a:prstGeom prst="rect">
                      <a:avLst/>
                    </a:prstGeom>
                  </pic:spPr>
                </pic:pic>
              </a:graphicData>
            </a:graphic>
          </wp:inline>
        </w:drawing>
      </w:r>
    </w:p>
    <w:p w:rsidR="00CE7B33" w:rsidRDefault="00CE7B33">
      <w:r>
        <w:br w:type="page"/>
      </w:r>
    </w:p>
    <w:p w:rsidR="006C3F21" w:rsidRPr="00CE7B33" w:rsidRDefault="007C35D6" w:rsidP="00CE7B33">
      <w:pPr>
        <w:pStyle w:val="Heading1"/>
        <w:spacing w:before="120"/>
        <w:rPr>
          <w:b/>
          <w:color w:val="002060"/>
          <w:u w:val="single"/>
        </w:rPr>
      </w:pPr>
      <w:r w:rsidRPr="00CE7B33">
        <w:rPr>
          <w:b/>
          <w:color w:val="002060"/>
          <w:u w:val="single"/>
        </w:rPr>
        <w:lastRenderedPageBreak/>
        <w:t xml:space="preserve">Le jeu de la plante </w:t>
      </w:r>
    </w:p>
    <w:p w:rsidR="006C3F21" w:rsidRDefault="007C35D6" w:rsidP="00CE7B33">
      <w:pPr>
        <w:pStyle w:val="Normal1"/>
        <w:spacing w:before="120" w:after="120"/>
      </w:pPr>
      <w:r>
        <w:t>L'homme, comme la plante, s'épanouit en tirant partie de son environnement et celui-ci influence nécessairement ses conceptions et son comportement.</w:t>
      </w:r>
    </w:p>
    <w:p w:rsidR="006C3F21" w:rsidRDefault="007C35D6" w:rsidP="00CE7B33">
      <w:pPr>
        <w:pStyle w:val="Normal1"/>
        <w:spacing w:before="120" w:after="120"/>
      </w:pPr>
      <w:r>
        <w:t>Cet exercice va porter sur votre passé, pour vous faire prendre conscience de votre différence par rapport aux autres, puisque l'édification de votre personnalité est unique. Vous comprendrez alors dans quelle mesure la communication est difficile.</w:t>
      </w:r>
    </w:p>
    <w:p w:rsidR="006C3F21" w:rsidRDefault="007C35D6" w:rsidP="00CE7B33">
      <w:pPr>
        <w:spacing w:before="120" w:after="120"/>
        <w:jc w:val="center"/>
      </w:pPr>
      <w:r>
        <w:rPr>
          <w:noProof/>
        </w:rPr>
        <w:drawing>
          <wp:inline distT="0" distB="0" distL="0" distR="0">
            <wp:extent cx="3863368" cy="2143125"/>
            <wp:effectExtent l="0" t="0" r="3810" b="0"/>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3861657" cy="2142176"/>
                    </a:xfrm>
                    <a:prstGeom prst="rect">
                      <a:avLst/>
                    </a:prstGeom>
                  </pic:spPr>
                </pic:pic>
              </a:graphicData>
            </a:graphic>
          </wp:inline>
        </w:drawing>
      </w:r>
    </w:p>
    <w:p w:rsidR="006C3F21" w:rsidRDefault="007C35D6" w:rsidP="00CE7B33">
      <w:pPr>
        <w:spacing w:before="120" w:after="120"/>
        <w:jc w:val="center"/>
      </w:pPr>
      <w:r>
        <w:rPr>
          <w:noProof/>
        </w:rPr>
        <w:drawing>
          <wp:inline distT="0" distB="0" distL="0" distR="0">
            <wp:extent cx="2865755" cy="212095"/>
            <wp:effectExtent l="0" t="0" r="0" b="0"/>
            <wp:docPr id="16"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blip>
                    <a:stretch>
                      <a:fillRect/>
                    </a:stretch>
                  </pic:blipFill>
                  <pic:spPr>
                    <a:xfrm>
                      <a:off x="0" y="0"/>
                      <a:ext cx="2865755" cy="212095"/>
                    </a:xfrm>
                    <a:prstGeom prst="rect">
                      <a:avLst/>
                    </a:prstGeom>
                  </pic:spPr>
                </pic:pic>
              </a:graphicData>
            </a:graphic>
          </wp:inline>
        </w:drawing>
      </w:r>
    </w:p>
    <w:p w:rsidR="006C3F21" w:rsidRDefault="00BF69FC" w:rsidP="00CE7B33">
      <w:pPr>
        <w:spacing w:before="120" w:after="120"/>
        <w:jc w:val="center"/>
      </w:pPr>
      <w:r>
        <w:rPr>
          <w:noProof/>
        </w:rPr>
        <w:pict>
          <v:shapetype id="_x0000_t202" coordsize="21600,21600" o:spt="202" path="m,l,21600r21600,l21600,xe">
            <v:stroke joinstyle="miter"/>
            <v:path gradientshapeok="t" o:connecttype="rect"/>
          </v:shapetype>
          <v:shape id="_x0000_s1027" type="#_x0000_t202" style="position:absolute;left:0;text-align:left;margin-left:39.95pt;margin-top:177.9pt;width:126pt;height:32.25pt;z-index:251662336" stroked="f">
            <v:textbox>
              <w:txbxContent>
                <w:p w:rsidR="00FB3B14" w:rsidRPr="00BF69FC" w:rsidRDefault="00FB3B14">
                  <w:pPr>
                    <w:rPr>
                      <w:b/>
                      <w:sz w:val="28"/>
                    </w:rPr>
                  </w:pPr>
                  <w:r w:rsidRPr="00BF69FC">
                    <w:rPr>
                      <w:b/>
                      <w:sz w:val="28"/>
                    </w:rPr>
                    <w:t>Bande de copains</w:t>
                  </w:r>
                </w:p>
              </w:txbxContent>
            </v:textbox>
          </v:shape>
        </w:pict>
      </w:r>
      <w:r w:rsidR="008D367F">
        <w:rPr>
          <w:noProof/>
        </w:rPr>
        <w:pict>
          <v:shape id="_x0000_s1033" type="#_x0000_t202" style="position:absolute;left:0;text-align:left;margin-left:67.7pt;margin-top:23.4pt;width:90.75pt;height:26.25pt;z-index:251667456" stroked="f">
            <v:textbox>
              <w:txbxContent>
                <w:p w:rsidR="00FB3B14" w:rsidRPr="00FB3B14" w:rsidRDefault="00FB3B14">
                  <w:pPr>
                    <w:rPr>
                      <w:b/>
                      <w:sz w:val="28"/>
                    </w:rPr>
                  </w:pPr>
                  <w:r w:rsidRPr="00FB3B14">
                    <w:rPr>
                      <w:b/>
                      <w:sz w:val="28"/>
                    </w:rPr>
                    <w:t>Bonheur</w:t>
                  </w:r>
                </w:p>
              </w:txbxContent>
            </v:textbox>
          </v:shape>
        </w:pict>
      </w:r>
      <w:r w:rsidR="008D367F">
        <w:rPr>
          <w:noProof/>
        </w:rPr>
        <w:pict>
          <v:shape id="_x0000_s1032" type="#_x0000_t202" style="position:absolute;left:0;text-align:left;margin-left:318.2pt;margin-top:73.65pt;width:72.75pt;height:23.25pt;z-index:251666432" stroked="f">
            <v:textbox>
              <w:txbxContent>
                <w:p w:rsidR="00FB3B14" w:rsidRPr="00FB3B14" w:rsidRDefault="00FB3B14">
                  <w:pPr>
                    <w:rPr>
                      <w:b/>
                      <w:sz w:val="28"/>
                      <w:szCs w:val="24"/>
                    </w:rPr>
                  </w:pPr>
                  <w:r w:rsidRPr="00FB3B14">
                    <w:rPr>
                      <w:b/>
                      <w:sz w:val="28"/>
                      <w:szCs w:val="24"/>
                    </w:rPr>
                    <w:t>Peur</w:t>
                  </w:r>
                </w:p>
              </w:txbxContent>
            </v:textbox>
          </v:shape>
        </w:pict>
      </w:r>
      <w:r w:rsidR="008D367F">
        <w:rPr>
          <w:noProof/>
        </w:rPr>
        <w:pict>
          <v:shape id="_x0000_s1031" type="#_x0000_t202" style="position:absolute;left:0;text-align:left;margin-left:318.2pt;margin-top:108.15pt;width:72.75pt;height:22.5pt;z-index:251665408" stroked="f">
            <v:textbox>
              <w:txbxContent>
                <w:p w:rsidR="00FB3B14" w:rsidRPr="00FB3B14" w:rsidRDefault="00FB3B14">
                  <w:pPr>
                    <w:rPr>
                      <w:b/>
                      <w:sz w:val="28"/>
                    </w:rPr>
                  </w:pPr>
                  <w:r w:rsidRPr="00FB3B14">
                    <w:rPr>
                      <w:b/>
                      <w:sz w:val="28"/>
                    </w:rPr>
                    <w:t>Vacances</w:t>
                  </w:r>
                </w:p>
              </w:txbxContent>
            </v:textbox>
          </v:shape>
        </w:pict>
      </w:r>
      <w:r w:rsidR="008D367F">
        <w:rPr>
          <w:noProof/>
        </w:rPr>
        <w:pict>
          <v:shape id="_x0000_s1029" type="#_x0000_t202" style="position:absolute;left:0;text-align:left;margin-left:61.7pt;margin-top:102.9pt;width:91.5pt;height:23.25pt;z-index:251664384" stroked="f">
            <v:textbox>
              <w:txbxContent>
                <w:p w:rsidR="00FB3B14" w:rsidRPr="00FB3B14" w:rsidRDefault="00FB3B14">
                  <w:pPr>
                    <w:rPr>
                      <w:b/>
                      <w:sz w:val="28"/>
                    </w:rPr>
                  </w:pPr>
                  <w:r w:rsidRPr="00FB3B14">
                    <w:rPr>
                      <w:b/>
                      <w:sz w:val="28"/>
                    </w:rPr>
                    <w:t>Loisirs</w:t>
                  </w:r>
                </w:p>
              </w:txbxContent>
            </v:textbox>
          </v:shape>
        </w:pict>
      </w:r>
      <w:r w:rsidR="008D367F">
        <w:rPr>
          <w:noProof/>
        </w:rPr>
        <w:pict>
          <v:shape id="_x0000_s1028" type="#_x0000_t202" style="position:absolute;left:0;text-align:left;margin-left:61.7pt;margin-top:159.9pt;width:104.25pt;height:18pt;z-index:251663360" stroked="f">
            <v:textbox>
              <w:txbxContent>
                <w:p w:rsidR="00FB3B14" w:rsidRPr="00FB3B14" w:rsidRDefault="00FB3B14">
                  <w:pPr>
                    <w:rPr>
                      <w:b/>
                    </w:rPr>
                  </w:pPr>
                  <w:r w:rsidRPr="00FB3B14">
                    <w:rPr>
                      <w:b/>
                    </w:rPr>
                    <w:t>De 1</w:t>
                  </w:r>
                  <w:r w:rsidRPr="00FB3B14">
                    <w:rPr>
                      <w:b/>
                      <w:vertAlign w:val="superscript"/>
                    </w:rPr>
                    <w:t>ère</w:t>
                  </w:r>
                  <w:r w:rsidRPr="00FB3B14">
                    <w:rPr>
                      <w:b/>
                    </w:rPr>
                    <w:t xml:space="preserve"> année BTS</w:t>
                  </w:r>
                </w:p>
              </w:txbxContent>
            </v:textbox>
          </v:shape>
        </w:pict>
      </w:r>
      <w:r w:rsidR="007C35D6">
        <w:rPr>
          <w:noProof/>
        </w:rPr>
        <w:drawing>
          <wp:inline distT="0" distB="0" distL="0" distR="0">
            <wp:extent cx="6191144" cy="5591175"/>
            <wp:effectExtent l="0" t="0" r="635" b="0"/>
            <wp:docPr id="17"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blip>
                    <a:stretch>
                      <a:fillRect/>
                    </a:stretch>
                  </pic:blipFill>
                  <pic:spPr>
                    <a:xfrm>
                      <a:off x="0" y="0"/>
                      <a:ext cx="6190926" cy="5590978"/>
                    </a:xfrm>
                    <a:prstGeom prst="rect">
                      <a:avLst/>
                    </a:prstGeom>
                  </pic:spPr>
                </pic:pic>
              </a:graphicData>
            </a:graphic>
          </wp:inline>
        </w:drawing>
      </w:r>
    </w:p>
    <w:p w:rsidR="006C3F21" w:rsidRPr="00CE7B33" w:rsidRDefault="00CE7B33" w:rsidP="00CE7B33">
      <w:pPr>
        <w:pStyle w:val="Heading1"/>
        <w:spacing w:before="120"/>
        <w:rPr>
          <w:b/>
          <w:color w:val="002060"/>
          <w:u w:val="single"/>
        </w:rPr>
      </w:pPr>
      <w:r>
        <w:rPr>
          <w:b/>
          <w:color w:val="002060"/>
          <w:u w:val="single"/>
        </w:rPr>
        <w:lastRenderedPageBreak/>
        <w:t xml:space="preserve">La parole </w:t>
      </w:r>
      <w:r w:rsidR="007C35D6" w:rsidRPr="00CE7B33">
        <w:rPr>
          <w:b/>
          <w:color w:val="002060"/>
          <w:u w:val="single"/>
        </w:rPr>
        <w:t xml:space="preserve">et eux </w:t>
      </w:r>
    </w:p>
    <w:p w:rsidR="006C3F21" w:rsidRDefault="007C35D6" w:rsidP="00CE7B33">
      <w:pPr>
        <w:pStyle w:val="Normal1"/>
        <w:spacing w:before="120" w:after="120"/>
      </w:pPr>
      <w:r>
        <w:t xml:space="preserve">L'objectif de ce jeu est de vous faire découvrir par l'expérience les difficultés de communiquer à travers le langage, liées à l'édification de la </w:t>
      </w:r>
      <w:r w:rsidR="008D56BE">
        <w:t xml:space="preserve">personnalité. </w:t>
      </w:r>
      <w:r>
        <w:t>Pour chaque mot, chacun d'entre nous a en effet une représentation qui lui est propre.</w:t>
      </w:r>
    </w:p>
    <w:p w:rsidR="006C3F21" w:rsidRDefault="007C35D6" w:rsidP="00CE7B33">
      <w:pPr>
        <w:spacing w:before="120" w:after="120"/>
        <w:jc w:val="center"/>
      </w:pPr>
      <w:r>
        <w:rPr>
          <w:noProof/>
        </w:rPr>
        <w:drawing>
          <wp:inline distT="0" distB="0" distL="0" distR="0">
            <wp:extent cx="4274913" cy="1362075"/>
            <wp:effectExtent l="0" t="0" r="0" b="0"/>
            <wp:docPr id="18"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extLst/>
                    </a:blip>
                    <a:stretch>
                      <a:fillRect/>
                    </a:stretch>
                  </pic:blipFill>
                  <pic:spPr>
                    <a:xfrm>
                      <a:off x="0" y="0"/>
                      <a:ext cx="4273019" cy="1361472"/>
                    </a:xfrm>
                    <a:prstGeom prst="rect">
                      <a:avLst/>
                    </a:prstGeom>
                  </pic:spPr>
                </pic:pic>
              </a:graphicData>
            </a:graphic>
          </wp:inline>
        </w:drawing>
      </w:r>
    </w:p>
    <w:p w:rsidR="006C3F21" w:rsidRDefault="007C35D6" w:rsidP="00CE7B33">
      <w:pPr>
        <w:pStyle w:val="Normal1"/>
        <w:spacing w:before="120" w:after="120"/>
      </w:pPr>
      <w:r>
        <w:t>La durée de l'exercice est de : 3 minutes</w:t>
      </w:r>
    </w:p>
    <w:p w:rsidR="006C3F21" w:rsidRDefault="007C35D6" w:rsidP="00CE7B33">
      <w:pPr>
        <w:spacing w:before="120" w:after="120"/>
        <w:jc w:val="center"/>
      </w:pPr>
      <w:r>
        <w:rPr>
          <w:noProof/>
        </w:rPr>
        <w:drawing>
          <wp:inline distT="0" distB="0" distL="0" distR="0">
            <wp:extent cx="4298632" cy="8557"/>
            <wp:effectExtent l="0" t="0" r="0" b="0"/>
            <wp:docPr id="19" name="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blip>
                    <a:stretch>
                      <a:fillRect/>
                    </a:stretch>
                  </pic:blipFill>
                  <pic:spPr>
                    <a:xfrm>
                      <a:off x="0" y="0"/>
                      <a:ext cx="4298632" cy="8557"/>
                    </a:xfrm>
                    <a:prstGeom prst="rect">
                      <a:avLst/>
                    </a:prstGeom>
                  </pic:spPr>
                </pic:pic>
              </a:graphicData>
            </a:graphic>
          </wp:inline>
        </w:drawing>
      </w:r>
    </w:p>
    <w:p w:rsidR="00384429" w:rsidRDefault="00384429" w:rsidP="00CE7B33">
      <w:pPr>
        <w:pStyle w:val="Normal1"/>
        <w:spacing w:before="120" w:after="120"/>
      </w:pPr>
    </w:p>
    <w:p w:rsidR="006C3F21" w:rsidRPr="008D56BE" w:rsidRDefault="007C35D6" w:rsidP="00CE7B33">
      <w:pPr>
        <w:pStyle w:val="Normal1"/>
        <w:spacing w:before="120" w:after="120"/>
        <w:rPr>
          <w:b/>
          <w:sz w:val="28"/>
        </w:rPr>
      </w:pPr>
      <w:r>
        <w:t xml:space="preserve">Exercice </w:t>
      </w:r>
      <w:r>
        <w:tab/>
      </w:r>
      <w:r w:rsidRPr="008D56BE">
        <w:rPr>
          <w:b/>
          <w:sz w:val="28"/>
        </w:rPr>
        <w:t>Si je vous dis "Château", à quoi pensez-vous ?</w:t>
      </w:r>
    </w:p>
    <w:p w:rsidR="00384429" w:rsidRDefault="00384429" w:rsidP="00CE7B33">
      <w:pPr>
        <w:pStyle w:val="Normal1"/>
        <w:spacing w:before="120" w:after="120"/>
      </w:pPr>
    </w:p>
    <w:p w:rsidR="006C3F21" w:rsidRDefault="007C35D6" w:rsidP="00CE7B33">
      <w:pPr>
        <w:pStyle w:val="Normal1"/>
        <w:spacing w:before="120" w:after="120"/>
      </w:pPr>
      <w:r>
        <w:t>Noter dans la bulle ci-dessous tous les mots qui vous viennent à l'esprit :</w:t>
      </w:r>
    </w:p>
    <w:p w:rsidR="006C3F21" w:rsidRDefault="007C35D6" w:rsidP="00CE7B33">
      <w:pPr>
        <w:spacing w:before="120" w:after="120"/>
        <w:jc w:val="center"/>
      </w:pPr>
      <w:r>
        <w:rPr>
          <w:noProof/>
        </w:rPr>
        <w:drawing>
          <wp:inline distT="0" distB="0" distL="0" distR="0">
            <wp:extent cx="6331674" cy="3448050"/>
            <wp:effectExtent l="0" t="0" r="0" b="0"/>
            <wp:docPr id="20"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extLst/>
                    </a:blip>
                    <a:stretch>
                      <a:fillRect/>
                    </a:stretch>
                  </pic:blipFill>
                  <pic:spPr>
                    <a:xfrm>
                      <a:off x="0" y="0"/>
                      <a:ext cx="6338609" cy="3451827"/>
                    </a:xfrm>
                    <a:prstGeom prst="rect">
                      <a:avLst/>
                    </a:prstGeom>
                  </pic:spPr>
                </pic:pic>
              </a:graphicData>
            </a:graphic>
          </wp:inline>
        </w:drawing>
      </w:r>
    </w:p>
    <w:p w:rsidR="006C3F21" w:rsidRDefault="006C3F21" w:rsidP="00CE7B33">
      <w:pPr>
        <w:spacing w:before="120" w:after="120"/>
        <w:jc w:val="center"/>
      </w:pPr>
    </w:p>
    <w:p w:rsidR="008D56BE" w:rsidRDefault="008D56BE">
      <w:pPr>
        <w:rPr>
          <w:rFonts w:ascii="Calibri Light"/>
          <w:color w:val="4F81BD" w:themeColor="accent1"/>
          <w:sz w:val="32"/>
        </w:rPr>
      </w:pPr>
      <w:r>
        <w:br w:type="page"/>
      </w:r>
    </w:p>
    <w:p w:rsidR="006C3F21" w:rsidRPr="008D56BE" w:rsidRDefault="007C35D6" w:rsidP="00CE7B33">
      <w:pPr>
        <w:pStyle w:val="Heading1"/>
        <w:spacing w:before="120"/>
        <w:rPr>
          <w:b/>
          <w:color w:val="002060"/>
          <w:u w:val="single"/>
        </w:rPr>
      </w:pPr>
      <w:r w:rsidRPr="008D56BE">
        <w:rPr>
          <w:b/>
          <w:color w:val="002060"/>
          <w:u w:val="single"/>
        </w:rPr>
        <w:lastRenderedPageBreak/>
        <w:t xml:space="preserve">Le jeu des deux visages </w:t>
      </w:r>
    </w:p>
    <w:p w:rsidR="006C3F21" w:rsidRDefault="007C35D6" w:rsidP="00CE7B33">
      <w:pPr>
        <w:pStyle w:val="Normal1"/>
        <w:spacing w:before="120" w:after="120"/>
      </w:pPr>
      <w:r>
        <w:t xml:space="preserve">Objectif </w:t>
      </w:r>
      <w:r>
        <w:tab/>
        <w:t>Le jeu des deux visages révèle lui aussi les difficultés de communication dues à l'édification  de la personnalité.</w:t>
      </w:r>
    </w:p>
    <w:p w:rsidR="006C3F21" w:rsidRDefault="007C35D6" w:rsidP="00CE7B33">
      <w:pPr>
        <w:spacing w:before="120" w:after="120"/>
        <w:jc w:val="center"/>
      </w:pPr>
      <w:r>
        <w:rPr>
          <w:noProof/>
        </w:rPr>
        <w:drawing>
          <wp:inline distT="0" distB="0" distL="0" distR="0">
            <wp:extent cx="5301291" cy="1447800"/>
            <wp:effectExtent l="0" t="0" r="0" b="0"/>
            <wp:docPr id="22"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blip>
                    <a:stretch>
                      <a:fillRect/>
                    </a:stretch>
                  </pic:blipFill>
                  <pic:spPr>
                    <a:xfrm>
                      <a:off x="0" y="0"/>
                      <a:ext cx="5312130" cy="1450760"/>
                    </a:xfrm>
                    <a:prstGeom prst="rect">
                      <a:avLst/>
                    </a:prstGeom>
                  </pic:spPr>
                </pic:pic>
              </a:graphicData>
            </a:graphic>
          </wp:inline>
        </w:drawing>
      </w:r>
    </w:p>
    <w:p w:rsidR="006C3F21" w:rsidRDefault="007C35D6" w:rsidP="00CE7B33">
      <w:pPr>
        <w:spacing w:before="120" w:after="120"/>
        <w:jc w:val="center"/>
      </w:pPr>
      <w:r>
        <w:rPr>
          <w:noProof/>
        </w:rPr>
        <w:drawing>
          <wp:inline distT="0" distB="0" distL="0" distR="0">
            <wp:extent cx="2865755" cy="127366"/>
            <wp:effectExtent l="0" t="0" r="0" b="0"/>
            <wp:docPr id="23" name="Pict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blip>
                    <a:stretch>
                      <a:fillRect/>
                    </a:stretch>
                  </pic:blipFill>
                  <pic:spPr>
                    <a:xfrm>
                      <a:off x="0" y="0"/>
                      <a:ext cx="2865755" cy="127366"/>
                    </a:xfrm>
                    <a:prstGeom prst="rect">
                      <a:avLst/>
                    </a:prstGeom>
                  </pic:spPr>
                </pic:pic>
              </a:graphicData>
            </a:graphic>
          </wp:inline>
        </w:drawing>
      </w:r>
    </w:p>
    <w:p w:rsidR="006C3F21" w:rsidRDefault="007C35D6" w:rsidP="00CE7B33">
      <w:pPr>
        <w:spacing w:before="120" w:after="120"/>
        <w:jc w:val="center"/>
      </w:pPr>
      <w:r>
        <w:rPr>
          <w:noProof/>
        </w:rPr>
        <w:drawing>
          <wp:inline distT="0" distB="0" distL="0" distR="0">
            <wp:extent cx="5969925" cy="5553075"/>
            <wp:effectExtent l="0" t="0" r="0" b="0"/>
            <wp:docPr id="24"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blip>
                    <a:stretch>
                      <a:fillRect/>
                    </a:stretch>
                  </pic:blipFill>
                  <pic:spPr>
                    <a:xfrm>
                      <a:off x="0" y="0"/>
                      <a:ext cx="5971286" cy="5554341"/>
                    </a:xfrm>
                    <a:prstGeom prst="rect">
                      <a:avLst/>
                    </a:prstGeom>
                  </pic:spPr>
                </pic:pic>
              </a:graphicData>
            </a:graphic>
          </wp:inline>
        </w:drawing>
      </w:r>
    </w:p>
    <w:sectPr w:rsidR="006C3F21" w:rsidSect="00CE7B33">
      <w:pgSz w:w="11906" w:h="16838"/>
      <w:pgMar w:top="709" w:right="849" w:bottom="426"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678A7"/>
    <w:multiLevelType w:val="hybridMultilevel"/>
    <w:tmpl w:val="D68EA94A"/>
    <w:lvl w:ilvl="0" w:tplc="2A681A9C">
      <w:start w:val="1"/>
      <w:numFmt w:val="bullet"/>
      <w:lvlText w:val="•"/>
      <w:lvlJc w:val="left"/>
      <w:pPr>
        <w:ind w:left="720" w:hanging="360"/>
      </w:pPr>
      <w:rPr>
        <w:rFonts w:ascii="Calibri" w:hAnsi="Calibri" w:hint="default"/>
      </w:rPr>
    </w:lvl>
    <w:lvl w:ilvl="1" w:tplc="35A2D772" w:tentative="1">
      <w:start w:val="1"/>
      <w:numFmt w:val="bullet"/>
      <w:lvlText w:val="-"/>
      <w:lvlJc w:val="left"/>
      <w:pPr>
        <w:ind w:left="1440" w:hanging="360"/>
      </w:pPr>
      <w:rPr>
        <w:rFonts w:ascii="Courier New" w:hAnsi="Courier New" w:hint="default"/>
      </w:rPr>
    </w:lvl>
    <w:lvl w:ilvl="2" w:tplc="A9942D18" w:tentative="1">
      <w:start w:val="1"/>
      <w:numFmt w:val="bullet"/>
      <w:lvlText w:val="◦"/>
      <w:lvlJc w:val="left"/>
      <w:pPr>
        <w:ind w:left="2160" w:hanging="360"/>
      </w:pPr>
      <w:rPr>
        <w:rFonts w:ascii="Calibri" w:hAnsi="Calibri" w:hint="default"/>
      </w:rPr>
    </w:lvl>
    <w:lvl w:ilvl="3" w:tplc="5AD03406" w:tentative="1">
      <w:start w:val="1"/>
      <w:numFmt w:val="bullet"/>
      <w:lvlText w:val="•"/>
      <w:lvlJc w:val="left"/>
      <w:pPr>
        <w:ind w:left="2880" w:hanging="360"/>
      </w:pPr>
      <w:rPr>
        <w:rFonts w:ascii="Calibri" w:hAnsi="Calibri" w:hint="default"/>
      </w:rPr>
    </w:lvl>
    <w:lvl w:ilvl="4" w:tplc="35185132" w:tentative="1">
      <w:start w:val="1"/>
      <w:numFmt w:val="bullet"/>
      <w:lvlText w:val="-"/>
      <w:lvlJc w:val="left"/>
      <w:pPr>
        <w:ind w:left="3600" w:hanging="360"/>
      </w:pPr>
      <w:rPr>
        <w:rFonts w:ascii="Courier New" w:hAnsi="Courier New" w:hint="default"/>
      </w:rPr>
    </w:lvl>
    <w:lvl w:ilvl="5" w:tplc="4A9A69BC" w:tentative="1">
      <w:start w:val="1"/>
      <w:numFmt w:val="bullet"/>
      <w:lvlText w:val="◦"/>
      <w:lvlJc w:val="left"/>
      <w:pPr>
        <w:ind w:left="4320" w:hanging="360"/>
      </w:pPr>
      <w:rPr>
        <w:rFonts w:ascii="Calibri" w:hAnsi="Calibri" w:hint="default"/>
      </w:rPr>
    </w:lvl>
    <w:lvl w:ilvl="6" w:tplc="C9488580" w:tentative="1">
      <w:start w:val="1"/>
      <w:numFmt w:val="bullet"/>
      <w:lvlText w:val="•"/>
      <w:lvlJc w:val="left"/>
      <w:pPr>
        <w:ind w:left="5040" w:hanging="360"/>
      </w:pPr>
      <w:rPr>
        <w:rFonts w:ascii="Calibri" w:hAnsi="Calibri" w:hint="default"/>
      </w:rPr>
    </w:lvl>
    <w:lvl w:ilvl="7" w:tplc="04F6A36E" w:tentative="1">
      <w:start w:val="1"/>
      <w:numFmt w:val="bullet"/>
      <w:lvlText w:val="-"/>
      <w:lvlJc w:val="left"/>
      <w:pPr>
        <w:ind w:left="5760" w:hanging="360"/>
      </w:pPr>
      <w:rPr>
        <w:rFonts w:ascii="Courier New" w:hAnsi="Courier New" w:hint="default"/>
      </w:rPr>
    </w:lvl>
    <w:lvl w:ilvl="8" w:tplc="1EA4DB6E" w:tentative="1">
      <w:start w:val="1"/>
      <w:numFmt w:val="bullet"/>
      <w:lvlText w:val="◦"/>
      <w:lvlJc w:val="left"/>
      <w:pPr>
        <w:ind w:left="6480" w:hanging="360"/>
      </w:pPr>
      <w:rPr>
        <w:rFonts w:ascii="Calibri" w:hAnsi="Calibri" w:hint="default"/>
      </w:rPr>
    </w:lvl>
  </w:abstractNum>
  <w:abstractNum w:abstractNumId="1">
    <w:nsid w:val="20796914"/>
    <w:multiLevelType w:val="hybridMultilevel"/>
    <w:tmpl w:val="C48CAEF4"/>
    <w:lvl w:ilvl="0" w:tplc="411C5F46">
      <w:start w:val="1"/>
      <w:numFmt w:val="bullet"/>
      <w:lvlText w:val="•"/>
      <w:lvlJc w:val="left"/>
      <w:pPr>
        <w:ind w:left="720" w:hanging="360"/>
      </w:pPr>
      <w:rPr>
        <w:rFonts w:ascii="Calibri" w:hAnsi="Calibri" w:hint="default"/>
      </w:rPr>
    </w:lvl>
    <w:lvl w:ilvl="1" w:tplc="856872FC" w:tentative="1">
      <w:start w:val="1"/>
      <w:numFmt w:val="bullet"/>
      <w:lvlText w:val="-"/>
      <w:lvlJc w:val="left"/>
      <w:pPr>
        <w:ind w:left="1440" w:hanging="360"/>
      </w:pPr>
      <w:rPr>
        <w:rFonts w:ascii="Courier New" w:hAnsi="Courier New" w:hint="default"/>
      </w:rPr>
    </w:lvl>
    <w:lvl w:ilvl="2" w:tplc="CF36F3B0" w:tentative="1">
      <w:start w:val="1"/>
      <w:numFmt w:val="bullet"/>
      <w:lvlText w:val="◦"/>
      <w:lvlJc w:val="left"/>
      <w:pPr>
        <w:ind w:left="2160" w:hanging="360"/>
      </w:pPr>
      <w:rPr>
        <w:rFonts w:ascii="Calibri" w:hAnsi="Calibri" w:hint="default"/>
      </w:rPr>
    </w:lvl>
    <w:lvl w:ilvl="3" w:tplc="5B765588" w:tentative="1">
      <w:start w:val="1"/>
      <w:numFmt w:val="bullet"/>
      <w:lvlText w:val="•"/>
      <w:lvlJc w:val="left"/>
      <w:pPr>
        <w:ind w:left="2880" w:hanging="360"/>
      </w:pPr>
      <w:rPr>
        <w:rFonts w:ascii="Calibri" w:hAnsi="Calibri" w:hint="default"/>
      </w:rPr>
    </w:lvl>
    <w:lvl w:ilvl="4" w:tplc="D764AD3C" w:tentative="1">
      <w:start w:val="1"/>
      <w:numFmt w:val="bullet"/>
      <w:lvlText w:val="-"/>
      <w:lvlJc w:val="left"/>
      <w:pPr>
        <w:ind w:left="3600" w:hanging="360"/>
      </w:pPr>
      <w:rPr>
        <w:rFonts w:ascii="Courier New" w:hAnsi="Courier New" w:hint="default"/>
      </w:rPr>
    </w:lvl>
    <w:lvl w:ilvl="5" w:tplc="4F9A4862" w:tentative="1">
      <w:start w:val="1"/>
      <w:numFmt w:val="bullet"/>
      <w:lvlText w:val="◦"/>
      <w:lvlJc w:val="left"/>
      <w:pPr>
        <w:ind w:left="4320" w:hanging="360"/>
      </w:pPr>
      <w:rPr>
        <w:rFonts w:ascii="Calibri" w:hAnsi="Calibri" w:hint="default"/>
      </w:rPr>
    </w:lvl>
    <w:lvl w:ilvl="6" w:tplc="3D460E00" w:tentative="1">
      <w:start w:val="1"/>
      <w:numFmt w:val="bullet"/>
      <w:lvlText w:val="•"/>
      <w:lvlJc w:val="left"/>
      <w:pPr>
        <w:ind w:left="5040" w:hanging="360"/>
      </w:pPr>
      <w:rPr>
        <w:rFonts w:ascii="Calibri" w:hAnsi="Calibri" w:hint="default"/>
      </w:rPr>
    </w:lvl>
    <w:lvl w:ilvl="7" w:tplc="92425680" w:tentative="1">
      <w:start w:val="1"/>
      <w:numFmt w:val="bullet"/>
      <w:lvlText w:val="-"/>
      <w:lvlJc w:val="left"/>
      <w:pPr>
        <w:ind w:left="5760" w:hanging="360"/>
      </w:pPr>
      <w:rPr>
        <w:rFonts w:ascii="Courier New" w:hAnsi="Courier New" w:hint="default"/>
      </w:rPr>
    </w:lvl>
    <w:lvl w:ilvl="8" w:tplc="DF4020E2" w:tentative="1">
      <w:start w:val="1"/>
      <w:numFmt w:val="bullet"/>
      <w:lvlText w:val="◦"/>
      <w:lvlJc w:val="left"/>
      <w:pPr>
        <w:ind w:left="6480" w:hanging="360"/>
      </w:pPr>
      <w:rPr>
        <w:rFonts w:ascii="Calibri" w:hAnsi="Calibri" w:hint="default"/>
      </w:rPr>
    </w:lvl>
  </w:abstractNum>
  <w:abstractNum w:abstractNumId="2">
    <w:nsid w:val="45A515B8"/>
    <w:multiLevelType w:val="hybridMultilevel"/>
    <w:tmpl w:val="D9F4128C"/>
    <w:lvl w:ilvl="0" w:tplc="C868DB6E">
      <w:start w:val="1"/>
      <w:numFmt w:val="bullet"/>
      <w:lvlText w:val="•"/>
      <w:lvlJc w:val="left"/>
      <w:pPr>
        <w:ind w:left="720" w:hanging="360"/>
      </w:pPr>
      <w:rPr>
        <w:rFonts w:ascii="Calibri" w:hAnsi="Calibri" w:hint="default"/>
      </w:rPr>
    </w:lvl>
    <w:lvl w:ilvl="1" w:tplc="BB761870" w:tentative="1">
      <w:start w:val="1"/>
      <w:numFmt w:val="bullet"/>
      <w:lvlText w:val="-"/>
      <w:lvlJc w:val="left"/>
      <w:pPr>
        <w:ind w:left="1440" w:hanging="360"/>
      </w:pPr>
      <w:rPr>
        <w:rFonts w:ascii="Courier New" w:hAnsi="Courier New" w:hint="default"/>
      </w:rPr>
    </w:lvl>
    <w:lvl w:ilvl="2" w:tplc="D5CC8C58" w:tentative="1">
      <w:start w:val="1"/>
      <w:numFmt w:val="bullet"/>
      <w:lvlText w:val="◦"/>
      <w:lvlJc w:val="left"/>
      <w:pPr>
        <w:ind w:left="2160" w:hanging="360"/>
      </w:pPr>
      <w:rPr>
        <w:rFonts w:ascii="Calibri" w:hAnsi="Calibri" w:hint="default"/>
      </w:rPr>
    </w:lvl>
    <w:lvl w:ilvl="3" w:tplc="B79ED67E" w:tentative="1">
      <w:start w:val="1"/>
      <w:numFmt w:val="bullet"/>
      <w:lvlText w:val="•"/>
      <w:lvlJc w:val="left"/>
      <w:pPr>
        <w:ind w:left="2880" w:hanging="360"/>
      </w:pPr>
      <w:rPr>
        <w:rFonts w:ascii="Calibri" w:hAnsi="Calibri" w:hint="default"/>
      </w:rPr>
    </w:lvl>
    <w:lvl w:ilvl="4" w:tplc="62E09B4E" w:tentative="1">
      <w:start w:val="1"/>
      <w:numFmt w:val="bullet"/>
      <w:lvlText w:val="-"/>
      <w:lvlJc w:val="left"/>
      <w:pPr>
        <w:ind w:left="3600" w:hanging="360"/>
      </w:pPr>
      <w:rPr>
        <w:rFonts w:ascii="Courier New" w:hAnsi="Courier New" w:hint="default"/>
      </w:rPr>
    </w:lvl>
    <w:lvl w:ilvl="5" w:tplc="AC3E7920" w:tentative="1">
      <w:start w:val="1"/>
      <w:numFmt w:val="bullet"/>
      <w:lvlText w:val="◦"/>
      <w:lvlJc w:val="left"/>
      <w:pPr>
        <w:ind w:left="4320" w:hanging="360"/>
      </w:pPr>
      <w:rPr>
        <w:rFonts w:ascii="Calibri" w:hAnsi="Calibri" w:hint="default"/>
      </w:rPr>
    </w:lvl>
    <w:lvl w:ilvl="6" w:tplc="2E725996" w:tentative="1">
      <w:start w:val="1"/>
      <w:numFmt w:val="bullet"/>
      <w:lvlText w:val="•"/>
      <w:lvlJc w:val="left"/>
      <w:pPr>
        <w:ind w:left="5040" w:hanging="360"/>
      </w:pPr>
      <w:rPr>
        <w:rFonts w:ascii="Calibri" w:hAnsi="Calibri" w:hint="default"/>
      </w:rPr>
    </w:lvl>
    <w:lvl w:ilvl="7" w:tplc="3BEAC8F4" w:tentative="1">
      <w:start w:val="1"/>
      <w:numFmt w:val="bullet"/>
      <w:lvlText w:val="-"/>
      <w:lvlJc w:val="left"/>
      <w:pPr>
        <w:ind w:left="5760" w:hanging="360"/>
      </w:pPr>
      <w:rPr>
        <w:rFonts w:ascii="Courier New" w:hAnsi="Courier New" w:hint="default"/>
      </w:rPr>
    </w:lvl>
    <w:lvl w:ilvl="8" w:tplc="B908180E" w:tentative="1">
      <w:start w:val="1"/>
      <w:numFmt w:val="bullet"/>
      <w:lvlText w:val="◦"/>
      <w:lvlJc w:val="left"/>
      <w:pPr>
        <w:ind w:left="6480" w:hanging="360"/>
      </w:pPr>
      <w:rPr>
        <w:rFonts w:ascii="Calibri" w:hAnsi="Calibri" w:hint="default"/>
      </w:rPr>
    </w:lvl>
  </w:abstractNum>
  <w:abstractNum w:abstractNumId="3">
    <w:nsid w:val="696D4EBF"/>
    <w:multiLevelType w:val="hybridMultilevel"/>
    <w:tmpl w:val="7E0856CC"/>
    <w:lvl w:ilvl="0" w:tplc="4F0E56F4">
      <w:start w:val="1"/>
      <w:numFmt w:val="bullet"/>
      <w:lvlText w:val="•"/>
      <w:lvlJc w:val="left"/>
      <w:pPr>
        <w:ind w:left="720" w:hanging="360"/>
      </w:pPr>
      <w:rPr>
        <w:rFonts w:ascii="Calibri" w:hAnsi="Calibri" w:hint="default"/>
      </w:rPr>
    </w:lvl>
    <w:lvl w:ilvl="1" w:tplc="669A909A" w:tentative="1">
      <w:start w:val="1"/>
      <w:numFmt w:val="bullet"/>
      <w:lvlText w:val="-"/>
      <w:lvlJc w:val="left"/>
      <w:pPr>
        <w:ind w:left="1440" w:hanging="360"/>
      </w:pPr>
      <w:rPr>
        <w:rFonts w:ascii="Courier New" w:hAnsi="Courier New" w:hint="default"/>
      </w:rPr>
    </w:lvl>
    <w:lvl w:ilvl="2" w:tplc="E88A9EB0" w:tentative="1">
      <w:start w:val="1"/>
      <w:numFmt w:val="bullet"/>
      <w:lvlText w:val="◦"/>
      <w:lvlJc w:val="left"/>
      <w:pPr>
        <w:ind w:left="2160" w:hanging="360"/>
      </w:pPr>
      <w:rPr>
        <w:rFonts w:ascii="Calibri" w:hAnsi="Calibri" w:hint="default"/>
      </w:rPr>
    </w:lvl>
    <w:lvl w:ilvl="3" w:tplc="591CE870" w:tentative="1">
      <w:start w:val="1"/>
      <w:numFmt w:val="bullet"/>
      <w:lvlText w:val="•"/>
      <w:lvlJc w:val="left"/>
      <w:pPr>
        <w:ind w:left="2880" w:hanging="360"/>
      </w:pPr>
      <w:rPr>
        <w:rFonts w:ascii="Calibri" w:hAnsi="Calibri" w:hint="default"/>
      </w:rPr>
    </w:lvl>
    <w:lvl w:ilvl="4" w:tplc="D572F1E8" w:tentative="1">
      <w:start w:val="1"/>
      <w:numFmt w:val="bullet"/>
      <w:lvlText w:val="-"/>
      <w:lvlJc w:val="left"/>
      <w:pPr>
        <w:ind w:left="3600" w:hanging="360"/>
      </w:pPr>
      <w:rPr>
        <w:rFonts w:ascii="Courier New" w:hAnsi="Courier New" w:hint="default"/>
      </w:rPr>
    </w:lvl>
    <w:lvl w:ilvl="5" w:tplc="DDE2D9FA" w:tentative="1">
      <w:start w:val="1"/>
      <w:numFmt w:val="bullet"/>
      <w:lvlText w:val="◦"/>
      <w:lvlJc w:val="left"/>
      <w:pPr>
        <w:ind w:left="4320" w:hanging="360"/>
      </w:pPr>
      <w:rPr>
        <w:rFonts w:ascii="Calibri" w:hAnsi="Calibri" w:hint="default"/>
      </w:rPr>
    </w:lvl>
    <w:lvl w:ilvl="6" w:tplc="F1FCE450" w:tentative="1">
      <w:start w:val="1"/>
      <w:numFmt w:val="bullet"/>
      <w:lvlText w:val="•"/>
      <w:lvlJc w:val="left"/>
      <w:pPr>
        <w:ind w:left="5040" w:hanging="360"/>
      </w:pPr>
      <w:rPr>
        <w:rFonts w:ascii="Calibri" w:hAnsi="Calibri" w:hint="default"/>
      </w:rPr>
    </w:lvl>
    <w:lvl w:ilvl="7" w:tplc="6D224FE4" w:tentative="1">
      <w:start w:val="1"/>
      <w:numFmt w:val="bullet"/>
      <w:lvlText w:val="-"/>
      <w:lvlJc w:val="left"/>
      <w:pPr>
        <w:ind w:left="5760" w:hanging="360"/>
      </w:pPr>
      <w:rPr>
        <w:rFonts w:ascii="Courier New" w:hAnsi="Courier New" w:hint="default"/>
      </w:rPr>
    </w:lvl>
    <w:lvl w:ilvl="8" w:tplc="663C7438" w:tentative="1">
      <w:start w:val="1"/>
      <w:numFmt w:val="bullet"/>
      <w:lvlText w:val="◦"/>
      <w:lvlJc w:val="left"/>
      <w:pPr>
        <w:ind w:left="6480" w:hanging="360"/>
      </w:pPr>
      <w:rPr>
        <w:rFonts w:ascii="Calibri" w:hAnsi="Calibri" w:hint="default"/>
      </w:rPr>
    </w:lvl>
  </w:abstractNum>
  <w:abstractNum w:abstractNumId="4">
    <w:nsid w:val="75242985"/>
    <w:multiLevelType w:val="hybridMultilevel"/>
    <w:tmpl w:val="3B020ACE"/>
    <w:lvl w:ilvl="0" w:tplc="C776AB68">
      <w:start w:val="1"/>
      <w:numFmt w:val="bullet"/>
      <w:lvlText w:val="•"/>
      <w:lvlJc w:val="left"/>
      <w:pPr>
        <w:ind w:left="720" w:hanging="360"/>
      </w:pPr>
      <w:rPr>
        <w:rFonts w:ascii="Calibri" w:hAnsi="Calibri" w:hint="default"/>
      </w:rPr>
    </w:lvl>
    <w:lvl w:ilvl="1" w:tplc="2C8C55FA" w:tentative="1">
      <w:start w:val="1"/>
      <w:numFmt w:val="bullet"/>
      <w:lvlText w:val="-"/>
      <w:lvlJc w:val="left"/>
      <w:pPr>
        <w:ind w:left="1440" w:hanging="360"/>
      </w:pPr>
      <w:rPr>
        <w:rFonts w:ascii="Courier New" w:hAnsi="Courier New" w:hint="default"/>
      </w:rPr>
    </w:lvl>
    <w:lvl w:ilvl="2" w:tplc="D6C26FFA" w:tentative="1">
      <w:start w:val="1"/>
      <w:numFmt w:val="bullet"/>
      <w:lvlText w:val="◦"/>
      <w:lvlJc w:val="left"/>
      <w:pPr>
        <w:ind w:left="2160" w:hanging="360"/>
      </w:pPr>
      <w:rPr>
        <w:rFonts w:ascii="Calibri" w:hAnsi="Calibri" w:hint="default"/>
      </w:rPr>
    </w:lvl>
    <w:lvl w:ilvl="3" w:tplc="3C5609DC" w:tentative="1">
      <w:start w:val="1"/>
      <w:numFmt w:val="bullet"/>
      <w:lvlText w:val="•"/>
      <w:lvlJc w:val="left"/>
      <w:pPr>
        <w:ind w:left="2880" w:hanging="360"/>
      </w:pPr>
      <w:rPr>
        <w:rFonts w:ascii="Calibri" w:hAnsi="Calibri" w:hint="default"/>
      </w:rPr>
    </w:lvl>
    <w:lvl w:ilvl="4" w:tplc="9336FE7C" w:tentative="1">
      <w:start w:val="1"/>
      <w:numFmt w:val="bullet"/>
      <w:lvlText w:val="-"/>
      <w:lvlJc w:val="left"/>
      <w:pPr>
        <w:ind w:left="3600" w:hanging="360"/>
      </w:pPr>
      <w:rPr>
        <w:rFonts w:ascii="Courier New" w:hAnsi="Courier New" w:hint="default"/>
      </w:rPr>
    </w:lvl>
    <w:lvl w:ilvl="5" w:tplc="78EC5676" w:tentative="1">
      <w:start w:val="1"/>
      <w:numFmt w:val="bullet"/>
      <w:lvlText w:val="◦"/>
      <w:lvlJc w:val="left"/>
      <w:pPr>
        <w:ind w:left="4320" w:hanging="360"/>
      </w:pPr>
      <w:rPr>
        <w:rFonts w:ascii="Calibri" w:hAnsi="Calibri" w:hint="default"/>
      </w:rPr>
    </w:lvl>
    <w:lvl w:ilvl="6" w:tplc="49FA54D0" w:tentative="1">
      <w:start w:val="1"/>
      <w:numFmt w:val="bullet"/>
      <w:lvlText w:val="•"/>
      <w:lvlJc w:val="left"/>
      <w:pPr>
        <w:ind w:left="5040" w:hanging="360"/>
      </w:pPr>
      <w:rPr>
        <w:rFonts w:ascii="Calibri" w:hAnsi="Calibri" w:hint="default"/>
      </w:rPr>
    </w:lvl>
    <w:lvl w:ilvl="7" w:tplc="4A0875F6" w:tentative="1">
      <w:start w:val="1"/>
      <w:numFmt w:val="bullet"/>
      <w:lvlText w:val="-"/>
      <w:lvlJc w:val="left"/>
      <w:pPr>
        <w:ind w:left="5760" w:hanging="360"/>
      </w:pPr>
      <w:rPr>
        <w:rFonts w:ascii="Courier New" w:hAnsi="Courier New" w:hint="default"/>
      </w:rPr>
    </w:lvl>
    <w:lvl w:ilvl="8" w:tplc="DA408732" w:tentative="1">
      <w:start w:val="1"/>
      <w:numFmt w:val="bullet"/>
      <w:lvlText w:val="◦"/>
      <w:lvlJc w:val="left"/>
      <w:pPr>
        <w:ind w:left="6480" w:hanging="360"/>
      </w:pPr>
      <w:rPr>
        <w:rFonts w:ascii="Calibri" w:hAnsi="Calibri" w:hint="default"/>
      </w:rPr>
    </w:lvl>
  </w:abstractNum>
  <w:abstractNum w:abstractNumId="5">
    <w:nsid w:val="7BCD4CFB"/>
    <w:multiLevelType w:val="hybridMultilevel"/>
    <w:tmpl w:val="08D66944"/>
    <w:lvl w:ilvl="0" w:tplc="E578BB50">
      <w:start w:val="1"/>
      <w:numFmt w:val="bullet"/>
      <w:lvlText w:val="•"/>
      <w:lvlJc w:val="left"/>
      <w:pPr>
        <w:ind w:left="720" w:hanging="360"/>
      </w:pPr>
      <w:rPr>
        <w:rFonts w:ascii="Calibri" w:hAnsi="Calibri" w:hint="default"/>
      </w:rPr>
    </w:lvl>
    <w:lvl w:ilvl="1" w:tplc="782A6CDA" w:tentative="1">
      <w:start w:val="1"/>
      <w:numFmt w:val="bullet"/>
      <w:lvlText w:val="-"/>
      <w:lvlJc w:val="left"/>
      <w:pPr>
        <w:ind w:left="1440" w:hanging="360"/>
      </w:pPr>
      <w:rPr>
        <w:rFonts w:ascii="Courier New" w:hAnsi="Courier New" w:hint="default"/>
      </w:rPr>
    </w:lvl>
    <w:lvl w:ilvl="2" w:tplc="41FAA608" w:tentative="1">
      <w:start w:val="1"/>
      <w:numFmt w:val="bullet"/>
      <w:lvlText w:val="◦"/>
      <w:lvlJc w:val="left"/>
      <w:pPr>
        <w:ind w:left="2160" w:hanging="360"/>
      </w:pPr>
      <w:rPr>
        <w:rFonts w:ascii="Calibri" w:hAnsi="Calibri" w:hint="default"/>
      </w:rPr>
    </w:lvl>
    <w:lvl w:ilvl="3" w:tplc="1658A5EC" w:tentative="1">
      <w:start w:val="1"/>
      <w:numFmt w:val="bullet"/>
      <w:lvlText w:val="•"/>
      <w:lvlJc w:val="left"/>
      <w:pPr>
        <w:ind w:left="2880" w:hanging="360"/>
      </w:pPr>
      <w:rPr>
        <w:rFonts w:ascii="Calibri" w:hAnsi="Calibri" w:hint="default"/>
      </w:rPr>
    </w:lvl>
    <w:lvl w:ilvl="4" w:tplc="C30413D6" w:tentative="1">
      <w:start w:val="1"/>
      <w:numFmt w:val="bullet"/>
      <w:lvlText w:val="-"/>
      <w:lvlJc w:val="left"/>
      <w:pPr>
        <w:ind w:left="3600" w:hanging="360"/>
      </w:pPr>
      <w:rPr>
        <w:rFonts w:ascii="Courier New" w:hAnsi="Courier New" w:hint="default"/>
      </w:rPr>
    </w:lvl>
    <w:lvl w:ilvl="5" w:tplc="652475E8" w:tentative="1">
      <w:start w:val="1"/>
      <w:numFmt w:val="bullet"/>
      <w:lvlText w:val="◦"/>
      <w:lvlJc w:val="left"/>
      <w:pPr>
        <w:ind w:left="4320" w:hanging="360"/>
      </w:pPr>
      <w:rPr>
        <w:rFonts w:ascii="Calibri" w:hAnsi="Calibri" w:hint="default"/>
      </w:rPr>
    </w:lvl>
    <w:lvl w:ilvl="6" w:tplc="A2400CCE" w:tentative="1">
      <w:start w:val="1"/>
      <w:numFmt w:val="bullet"/>
      <w:lvlText w:val="•"/>
      <w:lvlJc w:val="left"/>
      <w:pPr>
        <w:ind w:left="5040" w:hanging="360"/>
      </w:pPr>
      <w:rPr>
        <w:rFonts w:ascii="Calibri" w:hAnsi="Calibri" w:hint="default"/>
      </w:rPr>
    </w:lvl>
    <w:lvl w:ilvl="7" w:tplc="AAC4C39A" w:tentative="1">
      <w:start w:val="1"/>
      <w:numFmt w:val="bullet"/>
      <w:lvlText w:val="-"/>
      <w:lvlJc w:val="left"/>
      <w:pPr>
        <w:ind w:left="5760" w:hanging="360"/>
      </w:pPr>
      <w:rPr>
        <w:rFonts w:ascii="Courier New" w:hAnsi="Courier New" w:hint="default"/>
      </w:rPr>
    </w:lvl>
    <w:lvl w:ilvl="8" w:tplc="89529CBA" w:tentative="1">
      <w:start w:val="1"/>
      <w:numFmt w:val="bullet"/>
      <w:lvlText w:val="◦"/>
      <w:lvlJc w:val="left"/>
      <w:pPr>
        <w:ind w:left="6480" w:hanging="360"/>
      </w:pPr>
      <w:rPr>
        <w:rFonts w:ascii="Calibri" w:hAnsi="Calibri" w:hint="default"/>
      </w:rPr>
    </w:lvl>
  </w:abstractNum>
  <w:abstractNum w:abstractNumId="6">
    <w:nsid w:val="7FEB3107"/>
    <w:multiLevelType w:val="hybridMultilevel"/>
    <w:tmpl w:val="3C062E3C"/>
    <w:lvl w:ilvl="0" w:tplc="14EC2152">
      <w:start w:val="1"/>
      <w:numFmt w:val="bullet"/>
      <w:lvlText w:val="•"/>
      <w:lvlJc w:val="left"/>
      <w:pPr>
        <w:ind w:left="720" w:hanging="360"/>
      </w:pPr>
      <w:rPr>
        <w:rFonts w:ascii="Calibri" w:hAnsi="Calibri" w:hint="default"/>
      </w:rPr>
    </w:lvl>
    <w:lvl w:ilvl="1" w:tplc="C234C524" w:tentative="1">
      <w:start w:val="1"/>
      <w:numFmt w:val="bullet"/>
      <w:lvlText w:val="-"/>
      <w:lvlJc w:val="left"/>
      <w:pPr>
        <w:ind w:left="1440" w:hanging="360"/>
      </w:pPr>
      <w:rPr>
        <w:rFonts w:ascii="Courier New" w:hAnsi="Courier New" w:hint="default"/>
      </w:rPr>
    </w:lvl>
    <w:lvl w:ilvl="2" w:tplc="ABDC8244" w:tentative="1">
      <w:start w:val="1"/>
      <w:numFmt w:val="bullet"/>
      <w:lvlText w:val="◦"/>
      <w:lvlJc w:val="left"/>
      <w:pPr>
        <w:ind w:left="2160" w:hanging="360"/>
      </w:pPr>
      <w:rPr>
        <w:rFonts w:ascii="Calibri" w:hAnsi="Calibri" w:hint="default"/>
      </w:rPr>
    </w:lvl>
    <w:lvl w:ilvl="3" w:tplc="EB7EE23E" w:tentative="1">
      <w:start w:val="1"/>
      <w:numFmt w:val="bullet"/>
      <w:lvlText w:val="•"/>
      <w:lvlJc w:val="left"/>
      <w:pPr>
        <w:ind w:left="2880" w:hanging="360"/>
      </w:pPr>
      <w:rPr>
        <w:rFonts w:ascii="Calibri" w:hAnsi="Calibri" w:hint="default"/>
      </w:rPr>
    </w:lvl>
    <w:lvl w:ilvl="4" w:tplc="E2242A34" w:tentative="1">
      <w:start w:val="1"/>
      <w:numFmt w:val="bullet"/>
      <w:lvlText w:val="-"/>
      <w:lvlJc w:val="left"/>
      <w:pPr>
        <w:ind w:left="3600" w:hanging="360"/>
      </w:pPr>
      <w:rPr>
        <w:rFonts w:ascii="Courier New" w:hAnsi="Courier New" w:hint="default"/>
      </w:rPr>
    </w:lvl>
    <w:lvl w:ilvl="5" w:tplc="53D472B4" w:tentative="1">
      <w:start w:val="1"/>
      <w:numFmt w:val="bullet"/>
      <w:lvlText w:val="◦"/>
      <w:lvlJc w:val="left"/>
      <w:pPr>
        <w:ind w:left="4320" w:hanging="360"/>
      </w:pPr>
      <w:rPr>
        <w:rFonts w:ascii="Calibri" w:hAnsi="Calibri" w:hint="default"/>
      </w:rPr>
    </w:lvl>
    <w:lvl w:ilvl="6" w:tplc="FBB02F74" w:tentative="1">
      <w:start w:val="1"/>
      <w:numFmt w:val="bullet"/>
      <w:lvlText w:val="•"/>
      <w:lvlJc w:val="left"/>
      <w:pPr>
        <w:ind w:left="5040" w:hanging="360"/>
      </w:pPr>
      <w:rPr>
        <w:rFonts w:ascii="Calibri" w:hAnsi="Calibri" w:hint="default"/>
      </w:rPr>
    </w:lvl>
    <w:lvl w:ilvl="7" w:tplc="F2E02BC6" w:tentative="1">
      <w:start w:val="1"/>
      <w:numFmt w:val="bullet"/>
      <w:lvlText w:val="-"/>
      <w:lvlJc w:val="left"/>
      <w:pPr>
        <w:ind w:left="5760" w:hanging="360"/>
      </w:pPr>
      <w:rPr>
        <w:rFonts w:ascii="Courier New" w:hAnsi="Courier New" w:hint="default"/>
      </w:rPr>
    </w:lvl>
    <w:lvl w:ilvl="8" w:tplc="B78CE7DA" w:tentative="1">
      <w:start w:val="1"/>
      <w:numFmt w:val="bullet"/>
      <w:lvlText w:val="◦"/>
      <w:lvlJc w:val="left"/>
      <w:pPr>
        <w:ind w:left="6480" w:hanging="360"/>
      </w:pPr>
      <w:rPr>
        <w:rFonts w:ascii="Calibri" w:hAnsi="Calibri" w:hint="default"/>
      </w:rPr>
    </w:lvl>
  </w:abstractNum>
  <w:num w:numId="1">
    <w:abstractNumId w:val="4"/>
  </w:num>
  <w:num w:numId="2">
    <w:abstractNumId w:val="6"/>
  </w:num>
  <w:num w:numId="3">
    <w:abstractNumId w:val="0"/>
  </w:num>
  <w:num w:numId="4">
    <w:abstractNumId w:val="2"/>
  </w:num>
  <w:num w:numId="5">
    <w:abstractNumId w:val="1"/>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C3F21"/>
    <w:rsid w:val="00384429"/>
    <w:rsid w:val="004F31F6"/>
    <w:rsid w:val="006C3F21"/>
    <w:rsid w:val="007C35D6"/>
    <w:rsid w:val="008D367F"/>
    <w:rsid w:val="008D56BE"/>
    <w:rsid w:val="00AF6CFA"/>
    <w:rsid w:val="00BD5016"/>
    <w:rsid w:val="00BF69FC"/>
    <w:rsid w:val="00CE7B33"/>
    <w:rsid w:val="00DA0FF1"/>
    <w:rsid w:val="00EA10D6"/>
    <w:rsid w:val="00FB3B1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1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basedOn w:val="Normal"/>
    <w:uiPriority w:val="1"/>
    <w:unhideWhenUsed/>
    <w:qFormat/>
    <w:rsid w:val="00BD5016"/>
    <w:rPr>
      <w:rFonts w:ascii="Calibri"/>
    </w:rPr>
  </w:style>
  <w:style w:type="paragraph" w:customStyle="1" w:styleId="Titre1">
    <w:name w:val="Titre1"/>
    <w:basedOn w:val="Normal"/>
    <w:next w:val="Normal1"/>
    <w:uiPriority w:val="1"/>
    <w:unhideWhenUsed/>
    <w:qFormat/>
    <w:rsid w:val="00BD5016"/>
    <w:pPr>
      <w:spacing w:line="240" w:lineRule="auto"/>
    </w:pPr>
    <w:rPr>
      <w:rFonts w:ascii="Calibri Light"/>
      <w:sz w:val="56"/>
    </w:rPr>
  </w:style>
  <w:style w:type="paragraph" w:customStyle="1" w:styleId="Heading1">
    <w:name w:val="Heading1"/>
    <w:basedOn w:val="Normal"/>
    <w:next w:val="Normal1"/>
    <w:uiPriority w:val="1"/>
    <w:unhideWhenUsed/>
    <w:qFormat/>
    <w:rsid w:val="00BD5016"/>
    <w:pPr>
      <w:keepNext/>
      <w:spacing w:before="480" w:after="120"/>
      <w:outlineLvl w:val="0"/>
    </w:pPr>
    <w:rPr>
      <w:rFonts w:ascii="Calibri Light"/>
      <w:color w:val="4F81BD" w:themeColor="accent1"/>
      <w:sz w:val="32"/>
    </w:rPr>
  </w:style>
  <w:style w:type="paragraph" w:customStyle="1" w:styleId="Heading2">
    <w:name w:val="Heading2"/>
    <w:basedOn w:val="Normal"/>
    <w:next w:val="Normal1"/>
    <w:uiPriority w:val="1"/>
    <w:unhideWhenUsed/>
    <w:qFormat/>
    <w:rsid w:val="00BD5016"/>
    <w:pPr>
      <w:keepNext/>
      <w:spacing w:before="40" w:after="0"/>
      <w:outlineLvl w:val="1"/>
    </w:pPr>
    <w:rPr>
      <w:rFonts w:ascii="Calibri Light"/>
      <w:color w:val="4F81BD" w:themeColor="accent1"/>
      <w:sz w:val="26"/>
    </w:rPr>
  </w:style>
  <w:style w:type="character" w:customStyle="1" w:styleId="EmphasizeItalicize">
    <w:name w:val="EmphasizeItalicize"/>
    <w:uiPriority w:val="1"/>
    <w:unhideWhenUsed/>
    <w:qFormat/>
    <w:rsid w:val="00BD5016"/>
    <w:rPr>
      <w:rFonts w:ascii="Calibri"/>
      <w:b/>
      <w:i/>
    </w:rPr>
  </w:style>
  <w:style w:type="character" w:customStyle="1" w:styleId="lev1">
    <w:name w:val="Élevé1"/>
    <w:uiPriority w:val="1"/>
    <w:unhideWhenUsed/>
    <w:qFormat/>
    <w:rsid w:val="00BD5016"/>
    <w:rPr>
      <w:rFonts w:ascii="Calibri"/>
      <w:b/>
    </w:rPr>
  </w:style>
  <w:style w:type="character" w:customStyle="1" w:styleId="Accentuation1">
    <w:name w:val="Accentuation1"/>
    <w:uiPriority w:val="1"/>
    <w:unhideWhenUsed/>
    <w:qFormat/>
    <w:rsid w:val="00BD5016"/>
    <w:rPr>
      <w:rFonts w:ascii="Calibri"/>
      <w:i/>
    </w:rPr>
  </w:style>
  <w:style w:type="character" w:customStyle="1" w:styleId="SwayHyperlink">
    <w:name w:val="SwayHyperlink"/>
    <w:uiPriority w:val="1"/>
    <w:unhideWhenUsed/>
    <w:qFormat/>
    <w:rsid w:val="00BD5016"/>
    <w:rPr>
      <w:rFonts w:ascii="Calibri"/>
      <w:color w:val="0000FF" w:themeColor="hyperlink"/>
      <w:u w:val="single"/>
    </w:rPr>
  </w:style>
  <w:style w:type="character" w:customStyle="1" w:styleId="BoldHyperlink">
    <w:name w:val="BoldHyperlink"/>
    <w:uiPriority w:val="1"/>
    <w:unhideWhenUsed/>
    <w:qFormat/>
    <w:rsid w:val="00BD5016"/>
    <w:rPr>
      <w:rFonts w:ascii="Calibri"/>
      <w:b/>
      <w:color w:val="0000FF" w:themeColor="hyperlink"/>
      <w:u w:val="single"/>
    </w:rPr>
  </w:style>
  <w:style w:type="character" w:customStyle="1" w:styleId="ItalicHyperlink">
    <w:name w:val="ItalicHyperlink"/>
    <w:uiPriority w:val="1"/>
    <w:unhideWhenUsed/>
    <w:qFormat/>
    <w:rsid w:val="00BD5016"/>
    <w:rPr>
      <w:rFonts w:ascii="Calibri"/>
      <w:i/>
      <w:color w:val="0000FF" w:themeColor="hyperlink"/>
      <w:u w:val="single"/>
    </w:rPr>
  </w:style>
  <w:style w:type="character" w:customStyle="1" w:styleId="BoldItalicHyperlink">
    <w:name w:val="BoldItalicHyperlink"/>
    <w:uiPriority w:val="1"/>
    <w:unhideWhenUsed/>
    <w:qFormat/>
    <w:rsid w:val="00BD5016"/>
    <w:rPr>
      <w:rFonts w:ascii="Calibri"/>
      <w:b/>
      <w:i/>
      <w:color w:val="0000FF" w:themeColor="hyperlink"/>
      <w:u w:val="single"/>
    </w:rPr>
  </w:style>
  <w:style w:type="paragraph" w:customStyle="1" w:styleId="Lgende1">
    <w:name w:val="Légende1"/>
    <w:basedOn w:val="Normal"/>
    <w:next w:val="Normal1"/>
    <w:uiPriority w:val="1"/>
    <w:unhideWhenUsed/>
    <w:qFormat/>
    <w:rsid w:val="00BD5016"/>
    <w:pPr>
      <w:spacing w:line="240" w:lineRule="auto"/>
      <w:jc w:val="center"/>
    </w:pPr>
    <w:rPr>
      <w:rFonts w:ascii="Calibri"/>
      <w:i/>
      <w:color w:val="1F497D" w:themeColor="text2"/>
      <w:sz w:val="18"/>
    </w:rPr>
  </w:style>
  <w:style w:type="paragraph" w:customStyle="1" w:styleId="FootnoteText">
    <w:name w:val="FootnoteText"/>
    <w:basedOn w:val="Normal"/>
    <w:next w:val="Normal1"/>
    <w:uiPriority w:val="1"/>
    <w:unhideWhenUsed/>
    <w:qFormat/>
    <w:rsid w:val="00BD5016"/>
    <w:pPr>
      <w:spacing w:after="0" w:line="240" w:lineRule="auto"/>
    </w:pPr>
    <w:rPr>
      <w:rFonts w:ascii="Calibri"/>
      <w:sz w:val="20"/>
    </w:rPr>
  </w:style>
  <w:style w:type="paragraph" w:customStyle="1" w:styleId="IntenseQuote">
    <w:name w:val="IntenseQuote"/>
    <w:basedOn w:val="Normal"/>
    <w:next w:val="Normal1"/>
    <w:uiPriority w:val="1"/>
    <w:unhideWhenUsed/>
    <w:qFormat/>
    <w:rsid w:val="00BD5016"/>
    <w:pPr>
      <w:pBdr>
        <w:top w:val="single" w:sz="4" w:space="10" w:color="4F81BD" w:themeColor="accent1"/>
        <w:bottom w:val="single" w:sz="4" w:space="10" w:color="4F81BD" w:themeColor="accent1"/>
      </w:pBdr>
      <w:spacing w:before="360" w:after="360"/>
      <w:jc w:val="center"/>
    </w:pPr>
    <w:rPr>
      <w:rFonts w:ascii="Calibri"/>
      <w:i/>
      <w:color w:val="4F81BD" w:themeColor="accent1"/>
    </w:rPr>
  </w:style>
  <w:style w:type="paragraph" w:styleId="Textedebulles">
    <w:name w:val="Balloon Text"/>
    <w:basedOn w:val="Normal"/>
    <w:link w:val="TextedebullesCar"/>
    <w:uiPriority w:val="99"/>
    <w:semiHidden/>
    <w:unhideWhenUsed/>
    <w:rsid w:val="00CE7B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7B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re1">
    <w:name w:val="Titre1"/>
    <w:basedOn w:val="Normal"/>
    <w:next w:val="Normal1"/>
    <w:uiPriority w:val="1"/>
    <w:unhideWhenUsed/>
    <w:qFormat/>
    <w:pPr>
      <w:spacing w:line="240" w:lineRule="auto"/>
    </w:pPr>
    <w:rPr>
      <w:rFonts w:ascii="Calibri Light"/>
      <w:sz w:val="56"/>
    </w:rPr>
  </w:style>
  <w:style w:type="paragraph" w:customStyle="1" w:styleId="Heading1">
    <w:name w:val="Heading1"/>
    <w:basedOn w:val="Normal"/>
    <w:next w:val="Normal1"/>
    <w:uiPriority w:val="1"/>
    <w:unhideWhenUsed/>
    <w:qFormat/>
    <w:pPr>
      <w:keepNext/>
      <w:spacing w:before="480" w:after="120"/>
      <w:outlineLvl w:val="0"/>
    </w:pPr>
    <w:rPr>
      <w:rFonts w:ascii="Calibri Light"/>
      <w:color w:val="4F81BD" w:themeColor="accent1"/>
      <w:sz w:val="32"/>
    </w:rPr>
  </w:style>
  <w:style w:type="paragraph" w:customStyle="1" w:styleId="Heading2">
    <w:name w:val="Heading2"/>
    <w:basedOn w:val="Normal"/>
    <w:next w:val="Normal1"/>
    <w:uiPriority w:val="1"/>
    <w:unhideWhenUsed/>
    <w:qFormat/>
    <w:pPr>
      <w:keepNext/>
      <w:spacing w:before="40" w:after="0"/>
      <w:outlineLvl w:val="1"/>
    </w:pPr>
    <w:rPr>
      <w:rFonts w:ascii="Calibri Light"/>
      <w:color w:val="4F81BD" w:themeColor="accent1"/>
      <w:sz w:val="26"/>
    </w:rPr>
  </w:style>
  <w:style w:type="character" w:customStyle="1" w:styleId="EmphasizeItalicize">
    <w:name w:val="EmphasizeItalicize"/>
    <w:uiPriority w:val="1"/>
    <w:unhideWhenUsed/>
    <w:qFormat/>
    <w:rPr>
      <w:rFonts w:ascii="Calibri"/>
      <w:b/>
      <w:i/>
    </w:rPr>
  </w:style>
  <w:style w:type="character" w:customStyle="1" w:styleId="lev1">
    <w:name w:val="Élevé1"/>
    <w:uiPriority w:val="1"/>
    <w:unhideWhenUsed/>
    <w:qFormat/>
    <w:rPr>
      <w:rFonts w:ascii="Calibri"/>
      <w:b/>
    </w:rPr>
  </w:style>
  <w:style w:type="character" w:customStyle="1" w:styleId="Accentuation1">
    <w:name w:val="Accentuation1"/>
    <w:uiPriority w:val="1"/>
    <w:unhideWhenUsed/>
    <w:qFormat/>
    <w:rPr>
      <w:rFonts w:ascii="Calibri"/>
      <w:i/>
    </w:rPr>
  </w:style>
  <w:style w:type="character" w:customStyle="1" w:styleId="SwayHyperlink">
    <w:name w:val="SwayHyperlink"/>
    <w:uiPriority w:val="1"/>
    <w:unhideWhenUsed/>
    <w:qFormat/>
    <w:rPr>
      <w:rFonts w:ascii="Calibri"/>
      <w:color w:val="0000FF" w:themeColor="hyperlink"/>
      <w:u w:val="single"/>
    </w:rPr>
  </w:style>
  <w:style w:type="character" w:customStyle="1" w:styleId="BoldHyperlink">
    <w:name w:val="BoldHyperlink"/>
    <w:uiPriority w:val="1"/>
    <w:unhideWhenUsed/>
    <w:qFormat/>
    <w:rPr>
      <w:rFonts w:ascii="Calibri"/>
      <w:b/>
      <w:color w:val="0000FF" w:themeColor="hyperlink"/>
      <w:u w:val="single"/>
    </w:rPr>
  </w:style>
  <w:style w:type="character" w:customStyle="1" w:styleId="ItalicHyperlink">
    <w:name w:val="ItalicHyperlink"/>
    <w:uiPriority w:val="1"/>
    <w:unhideWhenUsed/>
    <w:qFormat/>
    <w:rPr>
      <w:rFonts w:ascii="Calibri"/>
      <w:i/>
      <w:color w:val="0000FF" w:themeColor="hyperlink"/>
      <w:u w:val="single"/>
    </w:rPr>
  </w:style>
  <w:style w:type="character" w:customStyle="1" w:styleId="BoldItalicHyperlink">
    <w:name w:val="BoldItalicHyperlink"/>
    <w:uiPriority w:val="1"/>
    <w:unhideWhenUsed/>
    <w:qFormat/>
    <w:rPr>
      <w:rFonts w:ascii="Calibri"/>
      <w:b/>
      <w:i/>
      <w:color w:val="0000FF" w:themeColor="hyperlink"/>
      <w:u w:val="single"/>
    </w:rPr>
  </w:style>
  <w:style w:type="paragraph" w:customStyle="1" w:styleId="Lgende1">
    <w:name w:val="Légende1"/>
    <w:basedOn w:val="Normal"/>
    <w:next w:val="Normal1"/>
    <w:uiPriority w:val="1"/>
    <w:unhideWhenUsed/>
    <w:qFormat/>
    <w:pPr>
      <w:spacing w:line="240" w:lineRule="auto"/>
      <w:jc w:val="center"/>
    </w:pPr>
    <w:rPr>
      <w:rFonts w:ascii="Calibri"/>
      <w:i/>
      <w:color w:val="1F497D" w:themeColor="text2"/>
      <w:sz w:val="18"/>
    </w:rPr>
  </w:style>
  <w:style w:type="paragraph" w:customStyle="1" w:styleId="FootnoteText">
    <w:name w:val="FootnoteText"/>
    <w:basedOn w:val="Normal"/>
    <w:next w:val="Normal1"/>
    <w:uiPriority w:val="1"/>
    <w:unhideWhenUsed/>
    <w:qFormat/>
    <w:pPr>
      <w:spacing w:after="0" w:line="240" w:lineRule="auto"/>
    </w:pPr>
    <w:rPr>
      <w:rFonts w:ascii="Calibri"/>
      <w:sz w:val="20"/>
    </w:rPr>
  </w:style>
  <w:style w:type="paragraph" w:customStyle="1" w:styleId="IntenseQuote">
    <w:name w:val="IntenseQuote"/>
    <w:basedOn w:val="Normal"/>
    <w:next w:val="Normal1"/>
    <w:uiPriority w:val="1"/>
    <w:unhideWhenUsed/>
    <w:qFormat/>
    <w:pPr>
      <w:pBdr>
        <w:top w:val="single" w:sz="4" w:space="10" w:color="4F81BD" w:themeColor="accent1"/>
        <w:bottom w:val="single" w:sz="4" w:space="10" w:color="4F81BD" w:themeColor="accent1"/>
      </w:pBdr>
      <w:spacing w:before="360" w:after="360"/>
      <w:jc w:val="center"/>
    </w:pPr>
    <w:rPr>
      <w:rFonts w:ascii="Calibri"/>
      <w:i/>
      <w:color w:val="4F81BD" w:themeColor="accent1"/>
    </w:rPr>
  </w:style>
  <w:style w:type="paragraph" w:styleId="Textedebulles">
    <w:name w:val="Balloon Text"/>
    <w:basedOn w:val="Normal"/>
    <w:link w:val="TextedebullesCar"/>
    <w:uiPriority w:val="99"/>
    <w:semiHidden/>
    <w:unhideWhenUsed/>
    <w:rsid w:val="00CE7B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7B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youtu.be/he0juqLdz2I" TargetMode="External"/><Relationship Id="rId15" Type="http://schemas.openxmlformats.org/officeDocument/2006/relationships/image" Target="media/image10.png"/><Relationship Id="rId23" Type="http://schemas.openxmlformats.org/officeDocument/2006/relationships/image" Target="media/image18.png"/><Relationship Id="rId28"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1185</Words>
  <Characters>6520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 Paret</dc:creator>
  <cp:lastModifiedBy>g.paret</cp:lastModifiedBy>
  <cp:revision>5</cp:revision>
  <cp:lastPrinted>2018-04-01T08:58:00Z</cp:lastPrinted>
  <dcterms:created xsi:type="dcterms:W3CDTF">2018-04-03T13:27:00Z</dcterms:created>
  <dcterms:modified xsi:type="dcterms:W3CDTF">2019-03-11T07:45:00Z</dcterms:modified>
</cp:coreProperties>
</file>