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C3" w:rsidRPr="00832317" w:rsidRDefault="00126605" w:rsidP="0083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Développement durable et immobilier</w:t>
      </w:r>
    </w:p>
    <w:p w:rsidR="00832317" w:rsidRDefault="00832317" w:rsidP="00832317">
      <w:pPr>
        <w:spacing w:line="360" w:lineRule="auto"/>
      </w:pPr>
    </w:p>
    <w:p w:rsidR="00832317" w:rsidRPr="00832317" w:rsidRDefault="00832317" w:rsidP="00832317">
      <w:pPr>
        <w:spacing w:line="360" w:lineRule="auto"/>
        <w:rPr>
          <w:sz w:val="18"/>
        </w:rPr>
      </w:pPr>
    </w:p>
    <w:p w:rsidR="00832317" w:rsidRDefault="00126605" w:rsidP="00832317">
      <w:pPr>
        <w:pStyle w:val="Paragraphedeliste"/>
        <w:numPr>
          <w:ilvl w:val="0"/>
          <w:numId w:val="1"/>
        </w:numPr>
        <w:spacing w:line="36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La réglementation thermique</w:t>
      </w:r>
    </w:p>
    <w:p w:rsidR="00832317" w:rsidRPr="00832317" w:rsidRDefault="00832317" w:rsidP="00832317">
      <w:pPr>
        <w:pStyle w:val="Paragraphedeliste"/>
        <w:spacing w:line="360" w:lineRule="auto"/>
        <w:rPr>
          <w:b/>
          <w:u w:val="single"/>
        </w:rPr>
      </w:pPr>
    </w:p>
    <w:p w:rsidR="00832317" w:rsidRPr="00832317" w:rsidRDefault="00126605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2012</w:t>
      </w:r>
    </w:p>
    <w:p w:rsidR="00832317" w:rsidRPr="00832317" w:rsidRDefault="00126605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HQE - BEPOS</w:t>
      </w:r>
    </w:p>
    <w:p w:rsidR="00832317" w:rsidRPr="00832317" w:rsidRDefault="00832317" w:rsidP="00832317">
      <w:pPr>
        <w:spacing w:line="240" w:lineRule="auto"/>
        <w:ind w:left="360"/>
        <w:rPr>
          <w:sz w:val="14"/>
        </w:rPr>
      </w:pPr>
    </w:p>
    <w:p w:rsidR="00832317" w:rsidRDefault="00126605" w:rsidP="00832317">
      <w:pPr>
        <w:pStyle w:val="Paragraphedeliste"/>
        <w:numPr>
          <w:ilvl w:val="0"/>
          <w:numId w:val="1"/>
        </w:numPr>
        <w:spacing w:line="36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La rénovation de logements</w:t>
      </w:r>
    </w:p>
    <w:p w:rsidR="00832317" w:rsidRPr="00832317" w:rsidRDefault="00832317" w:rsidP="00832317">
      <w:pPr>
        <w:pStyle w:val="Paragraphedeliste"/>
        <w:spacing w:line="360" w:lineRule="auto"/>
        <w:rPr>
          <w:b/>
          <w:sz w:val="20"/>
          <w:u w:val="single"/>
        </w:rPr>
      </w:pPr>
    </w:p>
    <w:p w:rsidR="00832317" w:rsidRDefault="00126605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Diagnostic facultatif</w:t>
      </w:r>
    </w:p>
    <w:p w:rsidR="00126605" w:rsidRDefault="00126605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Aides financières :</w:t>
      </w:r>
    </w:p>
    <w:p w:rsidR="00126605" w:rsidRDefault="00126605" w:rsidP="00126605">
      <w:pPr>
        <w:pStyle w:val="Paragraphedeliste"/>
        <w:numPr>
          <w:ilvl w:val="2"/>
          <w:numId w:val="3"/>
        </w:numPr>
        <w:spacing w:line="360" w:lineRule="auto"/>
        <w:rPr>
          <w:sz w:val="28"/>
        </w:rPr>
      </w:pPr>
      <w:r>
        <w:rPr>
          <w:sz w:val="28"/>
        </w:rPr>
        <w:t>Crédits d’impôts prêts à taux zéro</w:t>
      </w:r>
    </w:p>
    <w:p w:rsidR="00126605" w:rsidRDefault="00126605" w:rsidP="00126605">
      <w:pPr>
        <w:pStyle w:val="Paragraphedeliste"/>
        <w:numPr>
          <w:ilvl w:val="2"/>
          <w:numId w:val="3"/>
        </w:numPr>
        <w:spacing w:line="360" w:lineRule="auto"/>
        <w:rPr>
          <w:sz w:val="28"/>
        </w:rPr>
      </w:pPr>
      <w:r>
        <w:rPr>
          <w:sz w:val="28"/>
        </w:rPr>
        <w:t>Subventions</w:t>
      </w:r>
    </w:p>
    <w:p w:rsidR="00126605" w:rsidRDefault="00126605" w:rsidP="00126605">
      <w:pPr>
        <w:pStyle w:val="Paragraphedeliste"/>
        <w:numPr>
          <w:ilvl w:val="2"/>
          <w:numId w:val="3"/>
        </w:numPr>
        <w:spacing w:line="360" w:lineRule="auto"/>
        <w:rPr>
          <w:sz w:val="28"/>
        </w:rPr>
      </w:pPr>
      <w:r>
        <w:rPr>
          <w:sz w:val="28"/>
        </w:rPr>
        <w:t>Tiers financement</w:t>
      </w:r>
    </w:p>
    <w:p w:rsidR="00126605" w:rsidRDefault="00126605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Certificat d’économie d’énergie</w:t>
      </w:r>
    </w:p>
    <w:p w:rsidR="00126605" w:rsidRDefault="00126605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Bail commercial vert</w:t>
      </w:r>
    </w:p>
    <w:p w:rsidR="00126605" w:rsidRDefault="00126605" w:rsidP="00126605">
      <w:pPr>
        <w:pStyle w:val="Paragraphedeliste"/>
        <w:spacing w:line="360" w:lineRule="auto"/>
        <w:ind w:left="1440"/>
        <w:rPr>
          <w:sz w:val="28"/>
        </w:rPr>
      </w:pPr>
    </w:p>
    <w:p w:rsidR="00126605" w:rsidRDefault="00126605" w:rsidP="00126605">
      <w:pPr>
        <w:pStyle w:val="Paragraphedeliste"/>
        <w:numPr>
          <w:ilvl w:val="0"/>
          <w:numId w:val="1"/>
        </w:numPr>
        <w:spacing w:line="360" w:lineRule="auto"/>
        <w:rPr>
          <w:b/>
          <w:sz w:val="32"/>
          <w:u w:val="single"/>
        </w:rPr>
      </w:pPr>
      <w:r w:rsidRPr="00126605">
        <w:rPr>
          <w:b/>
          <w:sz w:val="32"/>
          <w:u w:val="single"/>
        </w:rPr>
        <w:t>Les nouvelles tendances</w:t>
      </w:r>
    </w:p>
    <w:p w:rsidR="00126605" w:rsidRDefault="00126605" w:rsidP="00126605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Eco-quartiers</w:t>
      </w:r>
    </w:p>
    <w:p w:rsidR="00126605" w:rsidRDefault="00126605" w:rsidP="00126605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L’autopromotion</w:t>
      </w:r>
    </w:p>
    <w:p w:rsidR="00126605" w:rsidRPr="00126605" w:rsidRDefault="00126605" w:rsidP="00126605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n</w:t>
      </w:r>
      <w:r w:rsidRPr="00126605">
        <w:rPr>
          <w:sz w:val="28"/>
        </w:rPr>
        <w:t>otion de coût global</w:t>
      </w:r>
    </w:p>
    <w:p w:rsidR="00126605" w:rsidRPr="00126605" w:rsidRDefault="00126605" w:rsidP="00126605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 w:rsidRPr="00126605">
        <w:rPr>
          <w:sz w:val="28"/>
        </w:rPr>
        <w:t>Cycle de vie</w:t>
      </w:r>
    </w:p>
    <w:p w:rsidR="00126605" w:rsidRPr="00126605" w:rsidRDefault="00126605" w:rsidP="00126605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 w:rsidRPr="00126605">
        <w:rPr>
          <w:sz w:val="28"/>
        </w:rPr>
        <w:t>Valeur verte</w:t>
      </w:r>
    </w:p>
    <w:sectPr w:rsidR="00126605" w:rsidRPr="00126605" w:rsidSect="00AA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DF"/>
    <w:multiLevelType w:val="hybridMultilevel"/>
    <w:tmpl w:val="BCF44C7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5F239E"/>
    <w:multiLevelType w:val="hybridMultilevel"/>
    <w:tmpl w:val="0458E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A4442"/>
    <w:multiLevelType w:val="hybridMultilevel"/>
    <w:tmpl w:val="A31E3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32317"/>
    <w:rsid w:val="00126605"/>
    <w:rsid w:val="001B235C"/>
    <w:rsid w:val="00832317"/>
    <w:rsid w:val="00AA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g.paret</dc:creator>
  <cp:lastModifiedBy>g.paret</cp:lastModifiedBy>
  <cp:revision>2</cp:revision>
  <dcterms:created xsi:type="dcterms:W3CDTF">2019-03-14T08:51:00Z</dcterms:created>
  <dcterms:modified xsi:type="dcterms:W3CDTF">2019-03-14T08:51:00Z</dcterms:modified>
</cp:coreProperties>
</file>