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4B57" w14:textId="6D272A40" w:rsidR="00F34318" w:rsidRPr="00F34318" w:rsidRDefault="00F34318" w:rsidP="00F3431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120"/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F34318">
        <w:rPr>
          <w:rFonts w:ascii="Calibri" w:hAnsi="Calibri" w:cs="Calibri"/>
          <w:b/>
          <w:color w:val="000000"/>
          <w:sz w:val="32"/>
          <w:szCs w:val="24"/>
        </w:rPr>
        <w:t>CHAPITRE 11 LE CHOIX D’UNE STRUCTURE JURIDIQUE</w:t>
      </w:r>
    </w:p>
    <w:p w14:paraId="1BBC9A93" w14:textId="77777777" w:rsidR="00F34318" w:rsidRPr="00F34318" w:rsidRDefault="00F34318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  <w:b/>
          <w:color w:val="000000"/>
          <w:sz w:val="8"/>
          <w:szCs w:val="24"/>
        </w:rPr>
      </w:pPr>
    </w:p>
    <w:p w14:paraId="00000004" w14:textId="1B9550ED" w:rsidR="00E562FE" w:rsidRPr="007F44C1" w:rsidRDefault="007F44C1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1. LE C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HOIX D'UNE 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STRUCTURE </w:t>
      </w:r>
      <w:r w:rsidR="00F34318">
        <w:rPr>
          <w:rFonts w:ascii="Calibri" w:hAnsi="Calibri" w:cs="Calibri"/>
          <w:b/>
          <w:color w:val="000000"/>
          <w:sz w:val="28"/>
          <w:szCs w:val="24"/>
        </w:rPr>
        <w:t>POUR D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ES C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>ONS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IDERATIONS PATRIM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>ONI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ALES </w:t>
      </w:r>
    </w:p>
    <w:p w14:paraId="00000005" w14:textId="77777777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A. La prise en compte des risques </w:t>
      </w:r>
    </w:p>
    <w:p w14:paraId="205D1CA1" w14:textId="02DFBB63" w:rsidR="007F44C1" w:rsidRPr="00F34318" w:rsidRDefault="007F44C1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921"/>
        <w:rPr>
          <w:rFonts w:ascii="Calibri" w:hAnsi="Calibri" w:cs="Calibri"/>
          <w:b/>
          <w:color w:val="000000"/>
          <w:sz w:val="24"/>
          <w:szCs w:val="24"/>
        </w:rPr>
      </w:pPr>
      <w:r w:rsidRPr="00F34318">
        <w:rPr>
          <w:rFonts w:ascii="Calibri" w:hAnsi="Calibri" w:cs="Calibri"/>
          <w:b/>
          <w:color w:val="000000"/>
          <w:sz w:val="24"/>
          <w:szCs w:val="24"/>
        </w:rPr>
        <w:t>1.</w:t>
      </w:r>
      <w:r w:rsidR="00D35D49" w:rsidRPr="00F34318">
        <w:rPr>
          <w:rFonts w:ascii="Calibri" w:hAnsi="Calibri" w:cs="Calibri"/>
          <w:b/>
          <w:color w:val="000000"/>
          <w:sz w:val="24"/>
          <w:szCs w:val="24"/>
        </w:rPr>
        <w:t xml:space="preserve"> Le principe de la respons</w:t>
      </w:r>
      <w:r w:rsidR="00D35D49" w:rsidRPr="00F34318">
        <w:rPr>
          <w:rFonts w:ascii="Calibri" w:eastAsia="Times New Roman" w:hAnsi="Calibri" w:cs="Calibri"/>
          <w:b/>
          <w:color w:val="000000"/>
          <w:sz w:val="24"/>
          <w:szCs w:val="24"/>
        </w:rPr>
        <w:t>abil</w:t>
      </w:r>
      <w:r w:rsidR="00D35D49" w:rsidRPr="00F34318">
        <w:rPr>
          <w:rFonts w:ascii="Calibri" w:hAnsi="Calibri" w:cs="Calibri"/>
          <w:b/>
          <w:color w:val="000000"/>
          <w:sz w:val="24"/>
          <w:szCs w:val="24"/>
        </w:rPr>
        <w:t>ité illimitée en entreprise ind</w:t>
      </w:r>
      <w:r w:rsidR="00D35D49" w:rsidRPr="00F34318">
        <w:rPr>
          <w:rFonts w:ascii="Calibri" w:eastAsia="Times New Roman" w:hAnsi="Calibri" w:cs="Calibri"/>
          <w:b/>
          <w:color w:val="000000"/>
          <w:sz w:val="24"/>
          <w:szCs w:val="24"/>
        </w:rPr>
        <w:t>ividuel</w:t>
      </w:r>
      <w:r w:rsidR="00D35D49" w:rsidRPr="00F34318">
        <w:rPr>
          <w:rFonts w:ascii="Calibri" w:hAnsi="Calibri" w:cs="Calibri"/>
          <w:b/>
          <w:color w:val="000000"/>
          <w:sz w:val="24"/>
          <w:szCs w:val="24"/>
        </w:rPr>
        <w:t xml:space="preserve">le </w:t>
      </w:r>
    </w:p>
    <w:p w14:paraId="00000006" w14:textId="40717DEA" w:rsidR="00E562FE" w:rsidRPr="007F44C1" w:rsidRDefault="007F44C1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L’entreprise individuelle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 fait prendre à l'entrepreneur les plus grands risques patrimoniaux. En effet,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l'entreprise et l'entrepreneur se confondent, et le patrimoine du créateur est tout entier engagé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>pour garantir l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>es dettes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 professionnelles. L'échec éventuel de l'activité professionnelle peut se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traduire par la ruine de l'entrepreneur. </w:t>
      </w:r>
    </w:p>
    <w:p w14:paraId="5C248660" w14:textId="77777777" w:rsidR="007F44C1" w:rsidRPr="00F34318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878"/>
        <w:rPr>
          <w:rFonts w:ascii="Calibri" w:hAnsi="Calibri" w:cs="Calibri"/>
          <w:b/>
          <w:color w:val="000000"/>
          <w:sz w:val="24"/>
          <w:szCs w:val="24"/>
        </w:rPr>
      </w:pPr>
      <w:r w:rsidRPr="00F34318">
        <w:rPr>
          <w:rFonts w:ascii="Calibri" w:hAnsi="Calibri" w:cs="Calibri"/>
          <w:b/>
          <w:color w:val="000000"/>
          <w:sz w:val="24"/>
          <w:szCs w:val="24"/>
        </w:rPr>
        <w:t>2. Les aménagement</w:t>
      </w:r>
      <w:r w:rsidRPr="00F34318">
        <w:rPr>
          <w:rFonts w:ascii="Calibri" w:eastAsia="Times New Roman" w:hAnsi="Calibri" w:cs="Calibri"/>
          <w:b/>
          <w:color w:val="000000"/>
          <w:sz w:val="24"/>
          <w:szCs w:val="24"/>
        </w:rPr>
        <w:t>s de l</w:t>
      </w:r>
      <w:r w:rsidRPr="00F34318">
        <w:rPr>
          <w:rFonts w:ascii="Calibri" w:hAnsi="Calibri" w:cs="Calibri"/>
          <w:b/>
          <w:color w:val="000000"/>
          <w:sz w:val="24"/>
          <w:szCs w:val="24"/>
        </w:rPr>
        <w:t>a responsabilité en entrepris</w:t>
      </w:r>
      <w:r w:rsidRPr="00F34318">
        <w:rPr>
          <w:rFonts w:ascii="Calibri" w:eastAsia="Times New Roman" w:hAnsi="Calibri" w:cs="Calibri"/>
          <w:b/>
          <w:color w:val="000000"/>
          <w:sz w:val="24"/>
          <w:szCs w:val="24"/>
        </w:rPr>
        <w:t>e individuel</w:t>
      </w:r>
      <w:r w:rsidRPr="00F34318">
        <w:rPr>
          <w:rFonts w:ascii="Calibri" w:hAnsi="Calibri" w:cs="Calibri"/>
          <w:b/>
          <w:color w:val="000000"/>
          <w:sz w:val="24"/>
          <w:szCs w:val="24"/>
        </w:rPr>
        <w:t xml:space="preserve">le </w:t>
      </w:r>
    </w:p>
    <w:p w14:paraId="692C320B" w14:textId="4A4E4CBE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Le législateur a pris conscience de la nécessité d'atténuer la règle de la responsabilité illimitée </w:t>
      </w:r>
      <w:r w:rsidRPr="007F44C1">
        <w:rPr>
          <w:rFonts w:ascii="Calibri" w:hAnsi="Calibri" w:cs="Calibri"/>
          <w:color w:val="000000"/>
          <w:sz w:val="24"/>
          <w:szCs w:val="24"/>
        </w:rPr>
        <w:t>de l'entrepreneur individuel.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Avec la loi du 4 août 2008, l'entrepreneur individuel a obtenu la possibilité, au prix de </w:t>
      </w:r>
      <w:r w:rsidRPr="007F44C1">
        <w:rPr>
          <w:rFonts w:ascii="Calibri" w:hAnsi="Calibri" w:cs="Calibri"/>
          <w:color w:val="000000"/>
          <w:sz w:val="24"/>
          <w:szCs w:val="24"/>
        </w:rPr>
        <w:t>certaines démarches, de préserve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r </w:t>
      </w:r>
      <w:r w:rsidRPr="007F44C1">
        <w:rPr>
          <w:rFonts w:ascii="Calibri" w:hAnsi="Calibri" w:cs="Calibri"/>
          <w:color w:val="000000"/>
          <w:sz w:val="24"/>
          <w:szCs w:val="24"/>
        </w:rPr>
        <w:t>ses différents bie</w:t>
      </w:r>
      <w:r w:rsidRPr="007F44C1">
        <w:rPr>
          <w:rFonts w:ascii="Calibri" w:hAnsi="Calibri" w:cs="Calibri"/>
          <w:color w:val="000000"/>
          <w:sz w:val="24"/>
          <w:szCs w:val="24"/>
        </w:rPr>
        <w:t>ns fonciers non aff</w:t>
      </w:r>
      <w:r w:rsidRPr="007F44C1">
        <w:rPr>
          <w:rFonts w:ascii="Calibri" w:hAnsi="Calibri" w:cs="Calibri"/>
          <w:color w:val="000000"/>
          <w:sz w:val="24"/>
          <w:szCs w:val="24"/>
        </w:rPr>
        <w:t>ectés à l'activité professionnelle. La loi du 6 août 2015 a permis, quant à elle, d'écarter d'office des poursuites</w:t>
      </w:r>
      <w:r w:rsidR="00F34318">
        <w:rPr>
          <w:rFonts w:ascii="Calibri" w:hAnsi="Calibri" w:cs="Calibri"/>
          <w:color w:val="000000"/>
          <w:sz w:val="24"/>
          <w:szCs w:val="24"/>
        </w:rPr>
        <w:t xml:space="preserve"> des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F44C1">
        <w:rPr>
          <w:rFonts w:ascii="Calibri" w:hAnsi="Calibri" w:cs="Calibri"/>
          <w:color w:val="000000"/>
          <w:sz w:val="24"/>
          <w:szCs w:val="24"/>
        </w:rPr>
        <w:t>créa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nciers professionnels l'immeuble abritant la résidence principale de l'entrepreneur. </w:t>
      </w:r>
    </w:p>
    <w:p w14:paraId="00000008" w14:textId="5F88B55F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Une importante innovati</w:t>
      </w:r>
      <w:r w:rsidRPr="007F44C1">
        <w:rPr>
          <w:rFonts w:ascii="Calibri" w:hAnsi="Calibri" w:cs="Calibri"/>
          <w:color w:val="000000"/>
          <w:sz w:val="24"/>
          <w:szCs w:val="24"/>
        </w:rPr>
        <w:t>on juridique découle de la loi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 du 15 juin 2010, qui a créé le statut de l'entreprise individuelle à responsabilité limitée (EIRL), dan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le cadre de laquelle l'entrepreneur peut décider d'affecter une partie seulement de son patrimoine à son activité. Il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préserve ainsi ses autres biens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des poursuites des créanciers professionnels. La seule formalité imposée est la déclaration de la liste des biens constituant le « patrimoine affecté ». </w:t>
      </w:r>
    </w:p>
    <w:p w14:paraId="1AA2F480" w14:textId="77777777" w:rsidR="007F44C1" w:rsidRPr="00F34318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720"/>
        <w:rPr>
          <w:rFonts w:ascii="Calibri" w:hAnsi="Calibri" w:cs="Calibri"/>
          <w:b/>
          <w:color w:val="000000"/>
          <w:sz w:val="24"/>
          <w:szCs w:val="24"/>
        </w:rPr>
      </w:pPr>
      <w:r w:rsidRPr="00F34318">
        <w:rPr>
          <w:rFonts w:ascii="Calibri" w:hAnsi="Calibri" w:cs="Calibri"/>
          <w:b/>
          <w:color w:val="000000"/>
          <w:sz w:val="24"/>
          <w:szCs w:val="24"/>
        </w:rPr>
        <w:t xml:space="preserve">3. La limitation de responsabilité dans les différentes sociétés commerciales </w:t>
      </w:r>
    </w:p>
    <w:p w14:paraId="0000000A" w14:textId="4DBD9F62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La création d'une sociét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é permet de donner naissance à une personne morale disposant de son </w:t>
      </w:r>
      <w:r w:rsidR="007F44C1">
        <w:rPr>
          <w:rFonts w:ascii="Calibri" w:hAnsi="Calibri" w:cs="Calibri"/>
          <w:color w:val="000000"/>
          <w:sz w:val="24"/>
          <w:szCs w:val="24"/>
        </w:rPr>
        <w:t>prop</w:t>
      </w:r>
      <w:r w:rsidRPr="007F44C1">
        <w:rPr>
          <w:rFonts w:ascii="Calibri" w:hAnsi="Calibri" w:cs="Calibri"/>
          <w:color w:val="000000"/>
          <w:sz w:val="24"/>
          <w:szCs w:val="24"/>
        </w:rPr>
        <w:t>re patrimoine. Il n'y a plus de confusion entre l'entreprise et l'entrepreneur, et ce de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rnier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peut limiter sa responsabilité à l'égard des créanciers de l'entreprise. </w:t>
      </w:r>
    </w:p>
    <w:p w14:paraId="0000000D" w14:textId="77777777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Les principales soc</w:t>
      </w:r>
      <w:r w:rsidRPr="007F44C1">
        <w:rPr>
          <w:rFonts w:ascii="Calibri" w:hAnsi="Calibri" w:cs="Calibri"/>
          <w:color w:val="000000"/>
          <w:sz w:val="24"/>
          <w:szCs w:val="24"/>
        </w:rPr>
        <w:t>iétés commerciales (la SARL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, l'EURL, </w:t>
      </w:r>
      <w:proofErr w:type="spellStart"/>
      <w:r w:rsidRPr="007F44C1">
        <w:rPr>
          <w:rFonts w:ascii="Calibri" w:hAnsi="Calibri" w:cs="Calibri"/>
          <w:color w:val="000000"/>
          <w:sz w:val="24"/>
          <w:szCs w:val="24"/>
        </w:rPr>
        <w:t>la</w:t>
      </w:r>
      <w:proofErr w:type="spellEnd"/>
      <w:r w:rsidRPr="007F44C1">
        <w:rPr>
          <w:rFonts w:ascii="Calibri" w:hAnsi="Calibri" w:cs="Calibri"/>
          <w:color w:val="000000"/>
          <w:sz w:val="24"/>
          <w:szCs w:val="24"/>
        </w:rPr>
        <w:t xml:space="preserve"> SA, la SA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 xml:space="preserve">S ou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la SASU) </w:t>
      </w:r>
      <w:r w:rsidRPr="007F44C1">
        <w:rPr>
          <w:rFonts w:ascii="Calibri" w:hAnsi="Calibri" w:cs="Calibri"/>
          <w:color w:val="000000"/>
          <w:sz w:val="24"/>
          <w:szCs w:val="24"/>
        </w:rPr>
        <w:t>présentent toutes l'avantag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 de limiter la responsabilité du dirigeant, comme celle de tout associé, au montant des apports qu'il a effectués pour constituer le capital de la société.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A l'égard d'un grand nombre de créanciers, les fournisseurs, le fisc, les </w:t>
      </w:r>
      <w:r w:rsidRPr="007F44C1">
        <w:rPr>
          <w:rFonts w:ascii="Calibri" w:hAnsi="Calibri" w:cs="Calibri"/>
          <w:color w:val="000000"/>
          <w:sz w:val="24"/>
          <w:szCs w:val="24"/>
        </w:rPr>
        <w:t>organismes sociaux, la li</w:t>
      </w:r>
      <w:r w:rsidRPr="007F44C1">
        <w:rPr>
          <w:rFonts w:ascii="Calibri" w:hAnsi="Calibri" w:cs="Calibri"/>
          <w:color w:val="000000"/>
          <w:sz w:val="24"/>
          <w:szCs w:val="24"/>
        </w:rPr>
        <w:t>mitation de responsabilité est un élément déterminant d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u choix de la structure sociétaire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d'entreprise. Toutefois, la pratique de la vie des affaires atténue singulièrement cet avantage à l'égard des </w:t>
      </w:r>
      <w:r w:rsidRPr="007F44C1">
        <w:rPr>
          <w:rFonts w:ascii="Calibri" w:hAnsi="Calibri" w:cs="Calibri"/>
          <w:color w:val="000000"/>
          <w:sz w:val="24"/>
          <w:szCs w:val="24"/>
        </w:rPr>
        <w:t>professionn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els du crédit : que le dirigeant de la société sollicite un prêt bancaire et, souvent, le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banquier exigera de lui une garantie pour se prémunir d'un défaut de paiement de la personne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morale. Dans </w:t>
      </w:r>
      <w:r w:rsidRPr="007F44C1">
        <w:rPr>
          <w:rFonts w:ascii="Calibri" w:hAnsi="Calibri" w:cs="Calibri"/>
          <w:color w:val="000000"/>
          <w:sz w:val="24"/>
          <w:szCs w:val="24"/>
        </w:rPr>
        <w:t>ce cas, en se portant caution (il s'en</w:t>
      </w:r>
      <w:r w:rsidRPr="007F44C1">
        <w:rPr>
          <w:rFonts w:ascii="Calibri" w:hAnsi="Calibri" w:cs="Calibri"/>
          <w:color w:val="000000"/>
          <w:sz w:val="24"/>
          <w:szCs w:val="24"/>
          <w:u w:val="single"/>
        </w:rPr>
        <w:t>gag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 à se substituer personnellement à la société pour payer en cas de défaillance de celle-ci) ou en donnant ses biens personnels en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garantie, le dirigeant assume personnellement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le risque de défaillance de la société. </w:t>
      </w:r>
    </w:p>
    <w:p w14:paraId="0000000E" w14:textId="77777777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B. La prise en compte du rég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ime matrim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onial </w:t>
      </w:r>
    </w:p>
    <w:p w14:paraId="7E985787" w14:textId="77777777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52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S'il est marié, la situation personnelle et familiale du créateur d'entreprise l'oblige à envisager les moyens 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uridiques pour ne pas mettre en péril l'ensemble des biens du couple. Selon le </w:t>
      </w:r>
      <w:r w:rsidRPr="007F44C1">
        <w:rPr>
          <w:rFonts w:ascii="Calibri" w:hAnsi="Calibri" w:cs="Calibri"/>
          <w:color w:val="000000"/>
          <w:sz w:val="24"/>
          <w:szCs w:val="24"/>
        </w:rPr>
        <w:t>régime matrim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onial adopté, certains biens pourraient en effet être engloutis dans le passif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commercial, pénalisant ainsi le conjoint. Le </w:t>
      </w:r>
      <w:r w:rsidRPr="007F44C1">
        <w:rPr>
          <w:rFonts w:ascii="Calibri" w:hAnsi="Calibri" w:cs="Calibri"/>
          <w:color w:val="000000"/>
          <w:sz w:val="24"/>
          <w:szCs w:val="24"/>
        </w:rPr>
        <w:lastRenderedPageBreak/>
        <w:t>régime de la communauté l</w:t>
      </w:r>
      <w:r w:rsidRPr="007F44C1">
        <w:rPr>
          <w:rFonts w:ascii="Calibri" w:hAnsi="Calibri" w:cs="Calibri"/>
          <w:color w:val="000000"/>
          <w:sz w:val="24"/>
          <w:szCs w:val="24"/>
          <w:u w:val="single"/>
        </w:rPr>
        <w:t>ég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ale est adopté par ceux qui se marient sans passer de contrat </w:t>
      </w:r>
      <w:r w:rsidRPr="007F44C1">
        <w:rPr>
          <w:rFonts w:ascii="Calibri" w:hAnsi="Calibri" w:cs="Calibri"/>
          <w:color w:val="000000"/>
          <w:sz w:val="24"/>
          <w:szCs w:val="24"/>
        </w:rPr>
        <w:t>devant notaire. Les biens acquis à titre on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éreux après le mariage sont communs aux deux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époux. Ils répondent tous des dettes professionnelles. </w:t>
      </w:r>
      <w:r w:rsidRPr="007F44C1">
        <w:rPr>
          <w:rFonts w:ascii="Calibri" w:hAnsi="Calibri" w:cs="Calibri"/>
          <w:i/>
          <w:color w:val="000000"/>
          <w:sz w:val="24"/>
          <w:szCs w:val="24"/>
        </w:rPr>
        <w:t xml:space="preserve">A contrario,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seuls les biens possédés avant le mariage ou reçus à titre gratuit (par succession, par exemple) constituent des biens propres à chacun des époux, échappant aux poursuites des créanciers du conjoint. </w:t>
      </w:r>
    </w:p>
    <w:p w14:paraId="0000000F" w14:textId="3562C995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52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Le régime contr</w:t>
      </w:r>
      <w:r w:rsidRPr="007F44C1">
        <w:rPr>
          <w:rFonts w:ascii="Calibri" w:hAnsi="Calibri" w:cs="Calibri"/>
          <w:color w:val="000000"/>
          <w:sz w:val="24"/>
          <w:szCs w:val="24"/>
        </w:rPr>
        <w:t>actuel de la séparation de biens permet d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 dissocier les biens de chacun des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époux : ce qui est acquis ou reçu en donation par chacun lui appartient exclusivement. Le </w:t>
      </w:r>
      <w:r w:rsidRPr="007F44C1">
        <w:rPr>
          <w:rFonts w:ascii="Calibri" w:hAnsi="Calibri" w:cs="Calibri"/>
          <w:color w:val="000000"/>
          <w:sz w:val="24"/>
          <w:szCs w:val="24"/>
        </w:rPr>
        <w:t>conjoint du créateur d'entrepri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se ne peut pas subir la saisie de ses biens en cas de difficulté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dans l'exploitation. </w:t>
      </w:r>
    </w:p>
    <w:p w14:paraId="00000010" w14:textId="5A18FFBD" w:rsidR="00E562FE" w:rsidRPr="007F44C1" w:rsidRDefault="007F44C1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67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2. LE CHOIX D'UNE STRUCTURE P</w:t>
      </w:r>
      <w:r>
        <w:rPr>
          <w:rFonts w:ascii="Calibri" w:hAnsi="Calibri" w:cs="Calibri"/>
          <w:b/>
          <w:color w:val="000000"/>
          <w:sz w:val="28"/>
          <w:szCs w:val="24"/>
        </w:rPr>
        <w:t>OU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R LES STAT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UTS FISCAL 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ET SOCIAL DE L'ENTREPRENEUR </w:t>
      </w:r>
    </w:p>
    <w:p w14:paraId="0C17D400" w14:textId="77777777" w:rsidR="007F44C1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86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A. Le statut social du dirigeant d'entreprise</w:t>
      </w:r>
    </w:p>
    <w:p w14:paraId="79231543" w14:textId="77777777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Le statut social et la protection contre les différents risques (maladie, accident du travail, </w:t>
      </w:r>
      <w:r w:rsidRPr="007F44C1">
        <w:rPr>
          <w:rFonts w:ascii="Calibri" w:hAnsi="Calibri" w:cs="Calibri"/>
          <w:color w:val="000000"/>
          <w:sz w:val="24"/>
          <w:szCs w:val="24"/>
        </w:rPr>
        <w:t>retraite..</w:t>
      </w:r>
      <w:r w:rsidRPr="007F44C1">
        <w:rPr>
          <w:rFonts w:ascii="Calibri" w:hAnsi="Calibri" w:cs="Calibri"/>
          <w:color w:val="000000"/>
          <w:sz w:val="24"/>
          <w:szCs w:val="24"/>
        </w:rPr>
        <w:t>.) varient selon les si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tuations.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Au regard de la Sécurité sociale, le dirigeant de société est assimilé à un salarié dans certaines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situations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: s'il est </w:t>
      </w:r>
      <w:r w:rsidRPr="007F44C1">
        <w:rPr>
          <w:rFonts w:ascii="Calibri" w:hAnsi="Calibri" w:cs="Calibri"/>
          <w:color w:val="000000"/>
          <w:sz w:val="24"/>
          <w:szCs w:val="24"/>
        </w:rPr>
        <w:t>gérant non majorit</w:t>
      </w:r>
      <w:r w:rsidRPr="007F44C1">
        <w:rPr>
          <w:rFonts w:ascii="Calibri" w:hAnsi="Calibri" w:cs="Calibri"/>
          <w:color w:val="000000"/>
          <w:sz w:val="24"/>
          <w:szCs w:val="24"/>
        </w:rPr>
        <w:t>aire d'une SARL ou s'il est à la tête d'une société de capitaux. Dans ces cas, il bé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néficie d'assurances sociales très complètes, au titre de la </w:t>
      </w:r>
      <w:r w:rsidRPr="007F44C1">
        <w:rPr>
          <w:rFonts w:ascii="Calibri" w:hAnsi="Calibri" w:cs="Calibri"/>
          <w:color w:val="000000"/>
          <w:sz w:val="24"/>
          <w:szCs w:val="24"/>
        </w:rPr>
        <w:t>maladi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e, de la maternité, des accidents du travail, de la vieillesse. </w:t>
      </w:r>
    </w:p>
    <w:p w14:paraId="00000011" w14:textId="51F3B056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Les autres dir</w:t>
      </w:r>
      <w:r w:rsidRPr="007F44C1">
        <w:rPr>
          <w:rFonts w:ascii="Calibri" w:eastAsia="Times New Roman" w:hAnsi="Calibri" w:cs="Calibri"/>
          <w:color w:val="000000"/>
          <w:sz w:val="24"/>
          <w:szCs w:val="24"/>
          <w:u w:val="single"/>
        </w:rPr>
        <w:t>i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7F44C1">
        <w:rPr>
          <w:rFonts w:ascii="Calibri" w:hAnsi="Calibri" w:cs="Calibri"/>
          <w:color w:val="000000"/>
          <w:sz w:val="24"/>
          <w:szCs w:val="24"/>
        </w:rPr>
        <w:t>eants, sont considérés comme des trav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ailleurs indépendants. C'est le cas, par </w:t>
      </w:r>
      <w:r w:rsidRPr="007F44C1">
        <w:rPr>
          <w:rFonts w:ascii="Calibri" w:hAnsi="Calibri" w:cs="Calibri"/>
          <w:color w:val="000000"/>
          <w:sz w:val="24"/>
          <w:szCs w:val="24"/>
        </w:rPr>
        <w:t>exem</w:t>
      </w:r>
      <w:r w:rsidRPr="007F44C1">
        <w:rPr>
          <w:rFonts w:ascii="Calibri" w:hAnsi="Calibri" w:cs="Calibri"/>
          <w:color w:val="000000"/>
          <w:sz w:val="24"/>
          <w:szCs w:val="24"/>
        </w:rPr>
        <w:t>ple, de l'entrepreneur individuel, de l'associé unique d'EURL, du g</w:t>
      </w:r>
      <w:r w:rsidRPr="007F44C1">
        <w:rPr>
          <w:rFonts w:ascii="Calibri" w:hAnsi="Calibri" w:cs="Calibri"/>
          <w:color w:val="000000"/>
          <w:sz w:val="24"/>
          <w:szCs w:val="24"/>
        </w:rPr>
        <w:t>é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>r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ant associé </w:t>
      </w:r>
      <w:r w:rsidRPr="007F44C1">
        <w:rPr>
          <w:rFonts w:ascii="Calibri" w:hAnsi="Calibri" w:cs="Calibri"/>
          <w:color w:val="000000"/>
          <w:sz w:val="24"/>
          <w:szCs w:val="24"/>
        </w:rPr>
        <w:t>majoritaire de SA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>RL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0000012" w14:textId="591E34E2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24"/>
        <w:jc w:val="both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Toutefois, depuis le 1er janvier 2018, le rapprochement des régimes de protection de tous les </w:t>
      </w:r>
      <w:r w:rsidRPr="007F44C1">
        <w:rPr>
          <w:rFonts w:ascii="Calibri" w:hAnsi="Calibri" w:cs="Calibri"/>
          <w:color w:val="000000"/>
          <w:sz w:val="24"/>
          <w:szCs w:val="24"/>
        </w:rPr>
        <w:t>trava</w:t>
      </w:r>
      <w:r w:rsidRPr="007F44C1">
        <w:rPr>
          <w:rFonts w:ascii="Calibri" w:hAnsi="Calibri" w:cs="Calibri"/>
          <w:color w:val="000000"/>
          <w:sz w:val="24"/>
          <w:szCs w:val="24"/>
        </w:rPr>
        <w:t>il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eurs, y compris les indépendants, est mis en </w:t>
      </w:r>
      <w:r w:rsidR="007F44C1" w:rsidRPr="007F44C1">
        <w:rPr>
          <w:rFonts w:ascii="Calibri" w:hAnsi="Calibri" w:cs="Calibri"/>
          <w:color w:val="000000"/>
          <w:sz w:val="24"/>
          <w:szCs w:val="24"/>
        </w:rPr>
        <w:t>œuvre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 par la prise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>e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n charge par la </w:t>
      </w:r>
      <w:r w:rsidRPr="007F44C1">
        <w:rPr>
          <w:rFonts w:ascii="Calibri" w:hAnsi="Calibri" w:cs="Calibri"/>
          <w:color w:val="000000"/>
          <w:sz w:val="24"/>
          <w:szCs w:val="24"/>
        </w:rPr>
        <w:t>Sécurité sociale de l'ensemble des c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otisants. La loi prévoit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une unification généralisée de la </w:t>
      </w:r>
      <w:r w:rsidRPr="007F44C1">
        <w:rPr>
          <w:rFonts w:ascii="Calibri" w:hAnsi="Calibri" w:cs="Calibri"/>
          <w:color w:val="000000"/>
          <w:sz w:val="24"/>
          <w:szCs w:val="24"/>
        </w:rPr>
        <w:t>protection so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ciale d'ici 2020. </w:t>
      </w:r>
    </w:p>
    <w:p w14:paraId="18CD05B0" w14:textId="77777777" w:rsidR="007F44C1" w:rsidRPr="00F34318" w:rsidRDefault="007F44C1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4"/>
          <w:szCs w:val="24"/>
        </w:rPr>
      </w:pPr>
    </w:p>
    <w:p w14:paraId="76DFA42E" w14:textId="77777777" w:rsidR="007F44C1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B. Le statut fiscal du dirigeant d'entreprise </w:t>
      </w:r>
    </w:p>
    <w:p w14:paraId="00000015" w14:textId="7CAA6FFE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L'entreprise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a </w:t>
      </w:r>
      <w:r w:rsidRPr="007F44C1">
        <w:rPr>
          <w:rFonts w:ascii="Calibri" w:hAnsi="Calibri" w:cs="Calibri"/>
          <w:color w:val="000000"/>
          <w:sz w:val="24"/>
          <w:szCs w:val="24"/>
        </w:rPr>
        <w:t>vocation à générer d</w:t>
      </w:r>
      <w:r w:rsidRPr="007F44C1">
        <w:rPr>
          <w:rFonts w:ascii="Calibri" w:hAnsi="Calibri" w:cs="Calibri"/>
          <w:color w:val="000000"/>
          <w:sz w:val="24"/>
          <w:szCs w:val="24"/>
        </w:rPr>
        <w:t>es profits et ceux-ci donnent lieu à des pré</w:t>
      </w:r>
      <w:r w:rsidRPr="007F44C1">
        <w:rPr>
          <w:rFonts w:ascii="Calibri" w:hAnsi="Calibri" w:cs="Calibri"/>
          <w:color w:val="000000"/>
          <w:sz w:val="24"/>
          <w:szCs w:val="24"/>
        </w:rPr>
        <w:t>lèvements fi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scaux. Aussi, le créateur doit-il s'interroger sur les possibilités d'optimisation fiscale. </w:t>
      </w:r>
    </w:p>
    <w:p w14:paraId="0C5FFFEA" w14:textId="77777777" w:rsidR="007F44C1" w:rsidRPr="00F34318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868"/>
        <w:rPr>
          <w:rFonts w:ascii="Calibri" w:hAnsi="Calibri" w:cs="Calibri"/>
          <w:b/>
          <w:color w:val="000000"/>
          <w:sz w:val="24"/>
          <w:szCs w:val="24"/>
        </w:rPr>
      </w:pPr>
      <w:r w:rsidRPr="00F34318">
        <w:rPr>
          <w:rFonts w:ascii="Calibri" w:hAnsi="Calibri" w:cs="Calibri"/>
          <w:b/>
          <w:color w:val="000000"/>
          <w:sz w:val="24"/>
          <w:szCs w:val="24"/>
        </w:rPr>
        <w:t>1. Les différen</w:t>
      </w:r>
      <w:r w:rsidRPr="00F34318">
        <w:rPr>
          <w:rFonts w:ascii="Calibri" w:eastAsia="Times New Roman" w:hAnsi="Calibri" w:cs="Calibri"/>
          <w:b/>
          <w:color w:val="000000"/>
          <w:sz w:val="24"/>
          <w:szCs w:val="24"/>
        </w:rPr>
        <w:t>ts mo</w:t>
      </w:r>
      <w:r w:rsidRPr="00F34318">
        <w:rPr>
          <w:rFonts w:ascii="Calibri" w:hAnsi="Calibri" w:cs="Calibri"/>
          <w:b/>
          <w:color w:val="000000"/>
          <w:sz w:val="24"/>
          <w:szCs w:val="24"/>
        </w:rPr>
        <w:t>des d'imposit</w:t>
      </w:r>
      <w:r w:rsidRPr="00F3431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ion </w:t>
      </w:r>
      <w:r w:rsidRPr="00F34318">
        <w:rPr>
          <w:rFonts w:ascii="Calibri" w:hAnsi="Calibri" w:cs="Calibri"/>
          <w:b/>
          <w:color w:val="000000"/>
          <w:sz w:val="24"/>
          <w:szCs w:val="24"/>
        </w:rPr>
        <w:t>des bénéfices</w:t>
      </w:r>
    </w:p>
    <w:p w14:paraId="74447C15" w14:textId="77777777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eastAsia="Times New Roman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Il existe deux régimes d'imposition des profits de l'entreprise : soit la personne physique es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 xml:space="preserve">t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imposée au titre de l'impôt sur le revenu (IR), soit la société est frappée par l'impôt sur les </w:t>
      </w:r>
      <w:r w:rsidRPr="007F44C1">
        <w:rPr>
          <w:rFonts w:ascii="Calibri" w:hAnsi="Calibri" w:cs="Calibri"/>
          <w:color w:val="000000"/>
          <w:sz w:val="24"/>
          <w:szCs w:val="24"/>
        </w:rPr>
        <w:t>sociétés (IS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 xml:space="preserve">). </w:t>
      </w:r>
    </w:p>
    <w:p w14:paraId="32890DBF" w14:textId="77777777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En entreprise individuel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e, il n'y a pas d'imposition au niveau de l'entreprise : l'entrepreneur </w:t>
      </w:r>
      <w:r w:rsidRPr="007F44C1">
        <w:rPr>
          <w:rFonts w:ascii="Calibri" w:hAnsi="Calibri" w:cs="Calibri"/>
          <w:color w:val="000000"/>
          <w:sz w:val="24"/>
          <w:szCs w:val="24"/>
        </w:rPr>
        <w:t>est imposé directement au titre de l'IR.</w:t>
      </w:r>
    </w:p>
    <w:p w14:paraId="5879EAC2" w14:textId="77777777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En EURL, la personne m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orale n'est pas imposée elle-même : l'associé unique est imposé directement au titre de l'IR. Toutefois, l'EURL peut opter pour l'IS. </w:t>
      </w:r>
    </w:p>
    <w:p w14:paraId="455462E1" w14:textId="77777777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En SAR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L, les bénéfices sont soumis 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>à l'I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S. Parfois, il y a une option possible : si la SARL est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une société « de famille », le dirigeant peut opter pour l'IR. </w:t>
      </w:r>
    </w:p>
    <w:p w14:paraId="00000016" w14:textId="51621B78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Si l'entreprise est une société de capitaux (SA, SAS ou SASU), ses bénéfices sont soumis à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l'IS. </w:t>
      </w:r>
    </w:p>
    <w:p w14:paraId="3BC49A3E" w14:textId="77777777" w:rsidR="007F44C1" w:rsidRPr="00F34318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868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34318">
        <w:rPr>
          <w:rFonts w:ascii="Calibri" w:hAnsi="Calibri" w:cs="Calibri"/>
          <w:b/>
          <w:color w:val="000000"/>
          <w:sz w:val="24"/>
          <w:szCs w:val="24"/>
        </w:rPr>
        <w:t>2. L'impôt sur le reven</w:t>
      </w:r>
      <w:r w:rsidRPr="00F3431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u (IR) et </w:t>
      </w:r>
      <w:r w:rsidRPr="00F34318">
        <w:rPr>
          <w:rFonts w:ascii="Calibri" w:hAnsi="Calibri" w:cs="Calibri"/>
          <w:b/>
          <w:color w:val="000000"/>
          <w:sz w:val="24"/>
          <w:szCs w:val="24"/>
        </w:rPr>
        <w:t>l'im</w:t>
      </w:r>
      <w:r w:rsidRPr="00F34318">
        <w:rPr>
          <w:rFonts w:ascii="Calibri" w:eastAsia="Times New Roman" w:hAnsi="Calibri" w:cs="Calibri"/>
          <w:b/>
          <w:color w:val="000000"/>
          <w:sz w:val="24"/>
          <w:szCs w:val="24"/>
        </w:rPr>
        <w:t>p</w:t>
      </w:r>
      <w:r w:rsidRPr="00F34318">
        <w:rPr>
          <w:rFonts w:ascii="Calibri" w:hAnsi="Calibri" w:cs="Calibri"/>
          <w:b/>
          <w:color w:val="000000"/>
          <w:sz w:val="24"/>
          <w:szCs w:val="24"/>
        </w:rPr>
        <w:t>ôt sur les sociétés (I</w:t>
      </w:r>
      <w:r w:rsidRPr="00F3431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S) </w:t>
      </w:r>
    </w:p>
    <w:p w14:paraId="350859E6" w14:textId="77777777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Le dispositif de l'IS consiste en un prélèvement proportionnel en principe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à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28 % (avec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l'objectif d'un taux à 25 % en </w:t>
      </w:r>
      <w:r w:rsidRPr="007F44C1">
        <w:rPr>
          <w:rFonts w:ascii="Calibri" w:hAnsi="Calibri" w:cs="Calibri"/>
          <w:i/>
          <w:color w:val="000000"/>
          <w:sz w:val="24"/>
          <w:szCs w:val="24"/>
        </w:rPr>
        <w:t>2</w:t>
      </w:r>
      <w:r w:rsidRPr="007F44C1">
        <w:rPr>
          <w:rFonts w:ascii="Calibri" w:hAnsi="Calibri" w:cs="Calibri"/>
          <w:color w:val="000000"/>
          <w:sz w:val="24"/>
          <w:szCs w:val="24"/>
        </w:rPr>
        <w:t>022) ou à un taux minoré à 15 % sur la fraction des bénéfices inférieure à 38 120 € pour les petites sociétés. La proportionnalité de l'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IS, comparée à la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progressivité de l'IR, permet de penser que le poids de la </w:t>
      </w:r>
      <w:r w:rsidRPr="007F44C1">
        <w:rPr>
          <w:rFonts w:ascii="Calibri" w:hAnsi="Calibri" w:cs="Calibri"/>
          <w:color w:val="000000"/>
          <w:sz w:val="24"/>
          <w:szCs w:val="24"/>
        </w:rPr>
        <w:lastRenderedPageBreak/>
        <w:t>fiscalité est relativement moindre si les bénéfices son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t très importants. </w:t>
      </w:r>
    </w:p>
    <w:p w14:paraId="00000017" w14:textId="1C6D8E32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L’IR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s'applique aux bénéfices réalisés selon un barème progressif dont la tranche supérieure </w:t>
      </w:r>
      <w:r w:rsidRPr="007F44C1">
        <w:rPr>
          <w:rFonts w:ascii="Calibri" w:hAnsi="Calibri" w:cs="Calibri"/>
          <w:color w:val="000000"/>
          <w:sz w:val="24"/>
          <w:szCs w:val="24"/>
        </w:rPr>
        <w:t>est actuellement fixée à 45 %. Il prend en compte le quotient familial qui détermine l'impôt en fonction de la composition du foyer fiscal imposé ; cette rè</w:t>
      </w:r>
      <w:r w:rsidRPr="007F44C1">
        <w:rPr>
          <w:rFonts w:ascii="Calibri" w:hAnsi="Calibri" w:cs="Calibri"/>
          <w:color w:val="000000"/>
          <w:sz w:val="24"/>
          <w:szCs w:val="24"/>
          <w:u w:val="single"/>
        </w:rPr>
        <w:t>gl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 peut avoir une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incidence </w:t>
      </w:r>
      <w:r w:rsidRPr="007F44C1">
        <w:rPr>
          <w:rFonts w:ascii="Calibri" w:hAnsi="Calibri" w:cs="Calibri"/>
          <w:color w:val="000000"/>
          <w:sz w:val="24"/>
          <w:szCs w:val="24"/>
        </w:rPr>
        <w:t>importante sur le taux marginal de l'impôt (si le montant des autres re</w:t>
      </w:r>
      <w:r w:rsidRPr="007F44C1">
        <w:rPr>
          <w:rFonts w:ascii="Calibri" w:hAnsi="Calibri" w:cs="Calibri"/>
          <w:color w:val="000000"/>
          <w:sz w:val="24"/>
          <w:szCs w:val="24"/>
        </w:rPr>
        <w:t>venus est s</w:t>
      </w:r>
      <w:r w:rsidRPr="007F44C1">
        <w:rPr>
          <w:rFonts w:ascii="Calibri" w:hAnsi="Calibri" w:cs="Calibri"/>
          <w:color w:val="000000"/>
          <w:sz w:val="24"/>
          <w:szCs w:val="24"/>
          <w:u w:val="single"/>
        </w:rPr>
        <w:t>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gnificatif). </w:t>
      </w:r>
      <w:r w:rsidRPr="007F44C1">
        <w:rPr>
          <w:rFonts w:ascii="Calibri" w:hAnsi="Calibri" w:cs="Calibri"/>
          <w:color w:val="000000"/>
          <w:sz w:val="24"/>
          <w:szCs w:val="24"/>
        </w:rPr>
        <w:t>D'un autre côté, l’IR est sensiblement allégé par la présence d'enfants ou d'autres pe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rsonnes à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charge au foyer. Il paraît donc difficile de choisir la forme juridique d'entreprise toujours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intéressante au </w:t>
      </w:r>
      <w:r w:rsidRPr="007F44C1">
        <w:rPr>
          <w:rFonts w:ascii="Calibri" w:hAnsi="Calibri" w:cs="Calibri"/>
          <w:color w:val="000000"/>
          <w:sz w:val="24"/>
          <w:szCs w:val="24"/>
        </w:rPr>
        <w:t>regard de la fiscalité. C</w:t>
      </w:r>
      <w:r w:rsidRPr="007F44C1">
        <w:rPr>
          <w:rFonts w:ascii="Calibri" w:hAnsi="Calibri" w:cs="Calibri"/>
          <w:color w:val="000000"/>
          <w:sz w:val="24"/>
          <w:szCs w:val="24"/>
        </w:rPr>
        <w:t>as par cas, il faut prendre en compte les deux types de pa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ramètres </w:t>
      </w:r>
      <w:r w:rsidRPr="007F44C1">
        <w:rPr>
          <w:rFonts w:ascii="Calibri" w:hAnsi="Calibri" w:cs="Calibri"/>
          <w:color w:val="000000"/>
          <w:sz w:val="24"/>
          <w:szCs w:val="24"/>
        </w:rPr>
        <w:t>intéressant le créateur : sa situation fa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>milial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 d'une part, les profits attendus d'autre part. </w:t>
      </w:r>
    </w:p>
    <w:p w14:paraId="00000018" w14:textId="7F90EE2E" w:rsidR="00E562FE" w:rsidRPr="007F44C1" w:rsidRDefault="007F44C1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3. LE C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>HOI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X D'UNE STRUCTURE AU REGARD DU FONCTIONNEMENT ET DE L'EVOLUTION DE L'ENTREPRISE </w:t>
      </w:r>
    </w:p>
    <w:p w14:paraId="00000019" w14:textId="77777777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A. Le fonctionnement de l'entreprise </w:t>
      </w:r>
    </w:p>
    <w:p w14:paraId="760E628E" w14:textId="77777777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14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L'entrepreneur individuel exerce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>u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n pouvoir sans partage. C'est également le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cas </w:t>
      </w:r>
      <w:r w:rsidRPr="007F44C1">
        <w:rPr>
          <w:rFonts w:ascii="Calibri" w:hAnsi="Calibri" w:cs="Calibri"/>
          <w:color w:val="000000"/>
          <w:sz w:val="24"/>
          <w:szCs w:val="24"/>
        </w:rPr>
        <w:t>des dirigeants de certaines structures sociétaires : les sociétés unipersonnelles (EURL ou SASU), qui constituent des formes de sociétés de plus en plus so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uvent retenues. </w:t>
      </w:r>
    </w:p>
    <w:p w14:paraId="76DFC164" w14:textId="77777777" w:rsid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14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En dehors de ces situations, le pouvoir est partagé car le fonctionnement des société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 suppose un certain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consensus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et l'approbation des choix du dirigeant par les autres associés au travers </w:t>
      </w:r>
      <w:r w:rsidRPr="007F44C1">
        <w:rPr>
          <w:rFonts w:ascii="Calibri" w:hAnsi="Calibri" w:cs="Calibri"/>
          <w:color w:val="000000"/>
          <w:sz w:val="24"/>
          <w:szCs w:val="24"/>
        </w:rPr>
        <w:t>des asse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mblées générales d'associés. </w:t>
      </w:r>
    </w:p>
    <w:p w14:paraId="0000001A" w14:textId="010B109E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14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Dans les sociétés de capitaux et la SARL, le créateur d'entreprise doit savoir que son pouvoir sera à la hauteur </w:t>
      </w:r>
      <w:r w:rsidRPr="007F44C1">
        <w:rPr>
          <w:rFonts w:ascii="Calibri" w:hAnsi="Calibri" w:cs="Calibri"/>
          <w:color w:val="000000"/>
          <w:sz w:val="24"/>
          <w:szCs w:val="24"/>
        </w:rPr>
        <w:t>de son en</w:t>
      </w:r>
      <w:r w:rsidRPr="007F44C1">
        <w:rPr>
          <w:rFonts w:ascii="Calibri" w:hAnsi="Calibri" w:cs="Calibri"/>
          <w:color w:val="000000"/>
          <w:sz w:val="24"/>
          <w:szCs w:val="24"/>
          <w:u w:val="single"/>
        </w:rPr>
        <w:t>gag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ement financier et des risques assumés. En effet, lors des votes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en assemblée générale, tout associé détient une quantité de droits de vote proportionnelle à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ses apports. </w:t>
      </w:r>
    </w:p>
    <w:p w14:paraId="0000001D" w14:textId="77777777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La SAS, de son côté, est marquée par la souplesse de fonctionnement résultant du rôle privilégié des statuts qui constituent la source première des règles qui s'appliquent à elle. </w:t>
      </w:r>
    </w:p>
    <w:p w14:paraId="0000001E" w14:textId="77777777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B. L'é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volution 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de l'entreprise </w:t>
      </w:r>
    </w:p>
    <w:p w14:paraId="0000001F" w14:textId="20893778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La vie de l'entr</w:t>
      </w:r>
      <w:r w:rsidRPr="007F44C1">
        <w:rPr>
          <w:rFonts w:ascii="Calibri" w:hAnsi="Calibri" w:cs="Calibri"/>
          <w:color w:val="000000"/>
          <w:sz w:val="24"/>
          <w:szCs w:val="24"/>
        </w:rPr>
        <w:t>eprise et ses orientations stratégiques peuvent am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ener le dirigeant à changer de </w:t>
      </w:r>
      <w:r w:rsidRPr="007F44C1">
        <w:rPr>
          <w:rFonts w:ascii="Calibri" w:hAnsi="Calibri" w:cs="Calibri"/>
          <w:color w:val="000000"/>
          <w:sz w:val="24"/>
          <w:szCs w:val="24"/>
        </w:rPr>
        <w:t>structure : e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n </w:t>
      </w:r>
      <w:r w:rsidRPr="007F44C1">
        <w:rPr>
          <w:rFonts w:ascii="Calibri" w:hAnsi="Calibri" w:cs="Calibri"/>
          <w:color w:val="000000"/>
          <w:sz w:val="24"/>
          <w:szCs w:val="24"/>
        </w:rPr>
        <w:t>parti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culier s'il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>n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 veut plus assumer seul la direction ou les risques, il </w:t>
      </w:r>
      <w:r w:rsidRPr="007F44C1">
        <w:rPr>
          <w:rFonts w:ascii="Calibri" w:hAnsi="Calibri" w:cs="Calibri"/>
          <w:color w:val="000000"/>
          <w:sz w:val="24"/>
          <w:szCs w:val="24"/>
        </w:rPr>
        <w:t>transformera une entrepri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se individuelle en société. </w:t>
      </w:r>
    </w:p>
    <w:p w14:paraId="39F25E78" w14:textId="77777777" w:rsidR="00F34318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Les besoins financiers de l'entreprise</w:t>
      </w:r>
      <w:r w:rsidR="007F44C1">
        <w:rPr>
          <w:rFonts w:ascii="Calibri" w:hAnsi="Calibri" w:cs="Calibri"/>
          <w:color w:val="000000"/>
          <w:sz w:val="24"/>
          <w:szCs w:val="24"/>
        </w:rPr>
        <w:t xml:space="preserve"> :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L'entrepreneur doit prendre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en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compte les exigences de </w:t>
      </w:r>
      <w:r w:rsidRPr="007F44C1">
        <w:rPr>
          <w:rFonts w:ascii="Calibri" w:hAnsi="Calibri" w:cs="Calibri"/>
          <w:color w:val="000000"/>
          <w:sz w:val="24"/>
          <w:szCs w:val="24"/>
        </w:rPr>
        <w:t>financement de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stratégies </w:t>
      </w:r>
      <w:r w:rsidRPr="007F44C1">
        <w:rPr>
          <w:rFonts w:ascii="Calibri" w:hAnsi="Calibri" w:cs="Calibri"/>
          <w:color w:val="000000"/>
          <w:sz w:val="24"/>
          <w:szCs w:val="24"/>
        </w:rPr>
        <w:t>envisagées. La capacité à faciliter ce financement n'est pas la même pour tout</w:t>
      </w:r>
      <w:r w:rsidR="00F34318">
        <w:rPr>
          <w:rFonts w:ascii="Calibri" w:hAnsi="Calibri" w:cs="Calibri"/>
          <w:color w:val="000000"/>
          <w:sz w:val="24"/>
          <w:szCs w:val="24"/>
        </w:rPr>
        <w:t xml:space="preserve">es les structure. </w:t>
      </w:r>
    </w:p>
    <w:p w14:paraId="00000020" w14:textId="1A025E9A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Celles qui pe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>u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vent rassembler des </w:t>
      </w:r>
      <w:r w:rsidRPr="007F44C1">
        <w:rPr>
          <w:rFonts w:ascii="Calibri" w:hAnsi="Calibri" w:cs="Calibri"/>
          <w:color w:val="000000"/>
          <w:sz w:val="24"/>
          <w:szCs w:val="24"/>
        </w:rPr>
        <w:t>capitaux importants (comme certaines SA ou SAS) semblent mieux armée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 pour deux raisons : d'une part, l'importance du montant de leurs </w:t>
      </w:r>
      <w:r w:rsidRPr="007F44C1">
        <w:rPr>
          <w:rFonts w:ascii="Calibri" w:hAnsi="Calibri" w:cs="Calibri"/>
          <w:color w:val="000000"/>
          <w:sz w:val="24"/>
          <w:szCs w:val="24"/>
        </w:rPr>
        <w:t>capitaux propres rassur</w:t>
      </w:r>
      <w:r w:rsidRPr="007F44C1">
        <w:rPr>
          <w:rFonts w:ascii="Calibri" w:hAnsi="Calibri" w:cs="Calibri"/>
          <w:color w:val="000000"/>
          <w:sz w:val="24"/>
          <w:szCs w:val="24"/>
        </w:rPr>
        <w:t>e, d'autre part, elles obtiennent facilement des crédits ba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ncaires, voire </w:t>
      </w:r>
      <w:r w:rsidRPr="007F44C1">
        <w:rPr>
          <w:rFonts w:ascii="Calibri" w:hAnsi="Calibri" w:cs="Calibri"/>
          <w:color w:val="000000"/>
          <w:sz w:val="24"/>
          <w:szCs w:val="24"/>
        </w:rPr>
        <w:t>un financement par l'introduction en Bourse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7F44C1">
        <w:rPr>
          <w:rFonts w:ascii="Calibri" w:hAnsi="Calibri" w:cs="Calibri"/>
          <w:color w:val="000000"/>
          <w:sz w:val="24"/>
          <w:szCs w:val="24"/>
        </w:rPr>
        <w:t>En revan</w:t>
      </w:r>
      <w:r w:rsidRPr="007F44C1">
        <w:rPr>
          <w:rFonts w:ascii="Calibri" w:hAnsi="Calibri" w:cs="Calibri"/>
          <w:color w:val="000000"/>
          <w:sz w:val="24"/>
          <w:szCs w:val="24"/>
        </w:rPr>
        <w:t>che, pour le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s </w:t>
      </w:r>
      <w:r w:rsidRPr="007F44C1">
        <w:rPr>
          <w:rFonts w:ascii="Calibri" w:hAnsi="Calibri" w:cs="Calibri"/>
          <w:color w:val="000000"/>
          <w:sz w:val="24"/>
          <w:szCs w:val="24"/>
        </w:rPr>
        <w:t>petites et moyennes entreprises, e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 xml:space="preserve">t </w:t>
      </w:r>
      <w:r w:rsidRPr="007F44C1">
        <w:rPr>
          <w:rFonts w:ascii="Calibri" w:hAnsi="Calibri" w:cs="Calibri"/>
          <w:color w:val="000000"/>
          <w:sz w:val="24"/>
          <w:szCs w:val="24"/>
        </w:rPr>
        <w:t>spécialeme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nt les entreprises </w:t>
      </w:r>
      <w:r w:rsidRPr="007F44C1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7F44C1">
        <w:rPr>
          <w:rFonts w:ascii="Calibri" w:hAnsi="Calibri" w:cs="Calibri"/>
          <w:color w:val="000000"/>
          <w:sz w:val="24"/>
          <w:szCs w:val="24"/>
        </w:rPr>
        <w:t>ndividuelles, l'obtention des crédits bancai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res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>e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st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>g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énéralement conditionnée </w:t>
      </w:r>
      <w:r w:rsidRPr="007F44C1">
        <w:rPr>
          <w:rFonts w:ascii="Calibri" w:eastAsia="Courier New" w:hAnsi="Calibri" w:cs="Calibri"/>
          <w:color w:val="000000"/>
          <w:sz w:val="24"/>
          <w:szCs w:val="24"/>
        </w:rPr>
        <w:t>p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ar les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engagements personnels de l'entrepreneur ou du dirigeant. Leurs possibilités financières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limitées constituent souvent un obstacle à frein à la réalisation de leurs objectifs. </w:t>
      </w:r>
    </w:p>
    <w:p w14:paraId="75DCAA25" w14:textId="77777777" w:rsidR="00F34318" w:rsidRDefault="00F34318">
      <w:pPr>
        <w:rPr>
          <w:rFonts w:ascii="Calibri" w:hAnsi="Calibri" w:cs="Calibri"/>
          <w:b/>
          <w:color w:val="000000"/>
          <w:sz w:val="28"/>
          <w:szCs w:val="24"/>
        </w:rPr>
      </w:pPr>
      <w:r>
        <w:rPr>
          <w:rFonts w:ascii="Calibri" w:hAnsi="Calibri" w:cs="Calibri"/>
          <w:b/>
          <w:color w:val="000000"/>
          <w:sz w:val="28"/>
          <w:szCs w:val="24"/>
        </w:rPr>
        <w:br w:type="page"/>
      </w:r>
    </w:p>
    <w:p w14:paraId="00000021" w14:textId="20E11483" w:rsidR="00E562FE" w:rsidRPr="00F34318" w:rsidRDefault="00F34318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hanging="9"/>
        <w:rPr>
          <w:rFonts w:ascii="Calibri" w:hAnsi="Calibri" w:cs="Calibri"/>
          <w:b/>
          <w:color w:val="000000"/>
          <w:sz w:val="28"/>
          <w:szCs w:val="24"/>
        </w:rPr>
      </w:pPr>
      <w:r w:rsidRPr="00F34318">
        <w:rPr>
          <w:rFonts w:ascii="Calibri" w:hAnsi="Calibri" w:cs="Calibri"/>
          <w:b/>
          <w:color w:val="000000"/>
          <w:sz w:val="28"/>
          <w:szCs w:val="24"/>
        </w:rPr>
        <w:lastRenderedPageBreak/>
        <w:t xml:space="preserve">4. LE CHOIX D'UNE STRUCTURE POUR SERVIR L'ECONOMIE SOCIALE ET SOLIDAIRE </w:t>
      </w:r>
    </w:p>
    <w:p w14:paraId="00000022" w14:textId="77777777" w:rsidR="00E562FE" w:rsidRPr="00F34318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F34318">
        <w:rPr>
          <w:rFonts w:ascii="Calibri" w:hAnsi="Calibri" w:cs="Calibri"/>
          <w:b/>
          <w:color w:val="000000"/>
          <w:sz w:val="28"/>
          <w:szCs w:val="24"/>
        </w:rPr>
        <w:t>A</w:t>
      </w:r>
      <w:r w:rsidRPr="00F34318">
        <w:rPr>
          <w:rFonts w:ascii="Calibri" w:eastAsia="Courier New" w:hAnsi="Calibri" w:cs="Calibri"/>
          <w:b/>
          <w:color w:val="000000"/>
          <w:sz w:val="28"/>
          <w:szCs w:val="24"/>
        </w:rPr>
        <w:t xml:space="preserve">. </w:t>
      </w:r>
      <w:r w:rsidRPr="00F34318">
        <w:rPr>
          <w:rFonts w:ascii="Calibri" w:hAnsi="Calibri" w:cs="Calibri"/>
          <w:b/>
          <w:color w:val="000000"/>
          <w:sz w:val="28"/>
          <w:szCs w:val="24"/>
        </w:rPr>
        <w:t>L'é</w:t>
      </w:r>
      <w:r w:rsidRPr="00F34318">
        <w:rPr>
          <w:rFonts w:ascii="Calibri" w:eastAsia="Courier New" w:hAnsi="Calibri" w:cs="Calibri"/>
          <w:b/>
          <w:color w:val="000000"/>
          <w:sz w:val="28"/>
          <w:szCs w:val="24"/>
        </w:rPr>
        <w:t>c</w:t>
      </w:r>
      <w:r w:rsidRPr="00F34318">
        <w:rPr>
          <w:rFonts w:ascii="Calibri" w:hAnsi="Calibri" w:cs="Calibri"/>
          <w:b/>
          <w:color w:val="000000"/>
          <w:sz w:val="28"/>
          <w:szCs w:val="24"/>
        </w:rPr>
        <w:t xml:space="preserve">onomie sociale et solidaire </w:t>
      </w:r>
    </w:p>
    <w:p w14:paraId="00000023" w14:textId="77777777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 w:firstLine="43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L'économie sociale et soli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daire correspond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à l'activité d'entreprises qui donnent priorité aux principes de solidarité et d'utilité sociale au détriment des objectifs classiques de l'économie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capitaliste, comme la réalisation des profits et leur redistribution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aux associés. </w:t>
      </w:r>
      <w:r w:rsidRPr="007F44C1">
        <w:rPr>
          <w:rFonts w:ascii="Calibri" w:hAnsi="Calibri" w:cs="Calibri"/>
          <w:color w:val="000000"/>
          <w:sz w:val="24"/>
          <w:szCs w:val="24"/>
        </w:rPr>
        <w:t>Cette conception de l'ac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tivité de l'entreprise se traduit par un mode de gestion démocratique, associant les salariés aux décisions, et par un effort pour une distribution des bénéfices qui se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veut équilibrée entre les salariés et les associés. </w:t>
      </w:r>
    </w:p>
    <w:p w14:paraId="00000024" w14:textId="77777777" w:rsidR="00E562FE" w:rsidRPr="00F34318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F34318">
        <w:rPr>
          <w:rFonts w:ascii="Calibri" w:hAnsi="Calibri" w:cs="Calibri"/>
          <w:b/>
          <w:color w:val="000000"/>
          <w:sz w:val="28"/>
          <w:szCs w:val="24"/>
        </w:rPr>
        <w:t xml:space="preserve">B. Les structures adaptées aux objectifs de l'économie sociale et solidaire </w:t>
      </w:r>
    </w:p>
    <w:p w14:paraId="16DA31A4" w14:textId="77777777" w:rsidR="00F34318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. Les sociétés coopératives : </w:t>
      </w:r>
    </w:p>
    <w:p w14:paraId="00000025" w14:textId="04D0679A" w:rsidR="00E562FE" w:rsidRPr="007F44C1" w:rsidRDefault="00F34318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>L’exemple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 des SCOP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Les sociétés coopératives se distinguent par leur mode de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fonctionnement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: le personnel y est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associé tant au capital qu'à la prise de décision.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>Les SCOP (sociétés coopératives et participatives) sont une forme particulière de sociétés coopératives, marquant une volonté de se différencier des structures cap</w:t>
      </w:r>
      <w:bookmarkStart w:id="0" w:name="_GoBack"/>
      <w:bookmarkEnd w:id="0"/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italistes et possédant des caractéristiques propres. Elles existent dans le monde industriel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>comme dans celui de la distribut</w:t>
      </w:r>
      <w:r w:rsidR="00D35D49" w:rsidRPr="007F44C1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on. Il s'agit de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SARL, </w:t>
      </w:r>
      <w:r w:rsidR="00D35D49" w:rsidRPr="007F44C1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e SA ou de SAS dont les salariés sont les associés, disposant d'au moins 51 % du capital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social. Ils participent ainsi aux prises de décision en assemblée générale. Les profits réalisés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par les SCOP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ont trois destinations : le financement des investissements de l'entreprise, les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>salariés et les autres associés. Même si leur nombre e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st encore assez modeste, certaines SCOP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sont le résultat de la transformation d'une société « traditionnelle », parfois reprise par les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salariés du fait de ses difficultés ; d'autres adoptent ce statut dès la création de la société. </w:t>
      </w:r>
    </w:p>
    <w:p w14:paraId="00000028" w14:textId="4A2336D7" w:rsidR="00E562FE" w:rsidRPr="007F44C1" w:rsidRDefault="007F44C1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35D49" w:rsidRPr="007F44C1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D35D49" w:rsidRPr="007F44C1">
        <w:rPr>
          <w:rFonts w:ascii="Calibri" w:eastAsia="Times New Roman" w:hAnsi="Calibri" w:cs="Calibri"/>
          <w:color w:val="000000"/>
          <w:sz w:val="24"/>
          <w:szCs w:val="24"/>
        </w:rPr>
        <w:t xml:space="preserve">Les 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mutuelles </w:t>
      </w:r>
    </w:p>
    <w:p w14:paraId="00000029" w14:textId="77777777" w:rsidR="00E562FE" w:rsidRPr="007F44C1" w:rsidRDefault="00D35D49" w:rsidP="00F343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1"/>
        <w:rPr>
          <w:rFonts w:ascii="Calibri" w:hAnsi="Calibri" w:cs="Calibri"/>
          <w:color w:val="000000"/>
          <w:sz w:val="24"/>
          <w:szCs w:val="24"/>
        </w:rPr>
      </w:pPr>
      <w:r w:rsidRPr="007F44C1">
        <w:rPr>
          <w:rFonts w:ascii="Calibri" w:hAnsi="Calibri" w:cs="Calibri"/>
          <w:color w:val="000000"/>
          <w:sz w:val="24"/>
          <w:szCs w:val="24"/>
        </w:rPr>
        <w:t xml:space="preserve">L'économie sociale et solidaire se traduit aussi par la prise en compte des intérêts des clients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de l'entreprise. Pour les mutuelles,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ces derniers sont 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en fait des membres de </w:t>
      </w:r>
      <w:r w:rsidRPr="007F44C1">
        <w:rPr>
          <w:rFonts w:ascii="Calibri" w:hAnsi="Calibri" w:cs="Calibri"/>
          <w:color w:val="000000"/>
          <w:sz w:val="24"/>
          <w:szCs w:val="24"/>
        </w:rPr>
        <w:t>financent l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eur activité par les cotisations qu'ils versent. L'activité des mutuelles peut être l'assurance de leurs membres face à divers risques. Il faut </w:t>
      </w:r>
      <w:r w:rsidRPr="007F44C1">
        <w:rPr>
          <w:rFonts w:ascii="Calibri" w:hAnsi="Calibri" w:cs="Calibri"/>
          <w:color w:val="000000"/>
          <w:sz w:val="24"/>
          <w:szCs w:val="24"/>
        </w:rPr>
        <w:t>relever le rôle important que ces stru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ctures jouent dans la protection de la santé puisque les </w:t>
      </w:r>
      <w:r w:rsidRPr="007F44C1">
        <w:rPr>
          <w:rFonts w:ascii="Calibri" w:hAnsi="Calibri" w:cs="Calibri"/>
          <w:color w:val="000000"/>
          <w:sz w:val="24"/>
          <w:szCs w:val="24"/>
        </w:rPr>
        <w:t>mutuelles assuren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t le rôle de « complémentaire santé » en complétant les remboursements des </w:t>
      </w:r>
      <w:r w:rsidRPr="007F44C1">
        <w:rPr>
          <w:rFonts w:ascii="Calibri" w:hAnsi="Calibri" w:cs="Calibri"/>
          <w:color w:val="000000"/>
          <w:sz w:val="24"/>
          <w:szCs w:val="24"/>
        </w:rPr>
        <w:t>soins et actes médicaux opérés p</w:t>
      </w:r>
      <w:r w:rsidRPr="007F44C1">
        <w:rPr>
          <w:rFonts w:ascii="Calibri" w:hAnsi="Calibri" w:cs="Calibri"/>
          <w:color w:val="000000"/>
          <w:sz w:val="24"/>
          <w:szCs w:val="24"/>
        </w:rPr>
        <w:t xml:space="preserve">ar la Sécurité sociale. </w:t>
      </w:r>
    </w:p>
    <w:sectPr w:rsidR="00E562FE" w:rsidRPr="007F44C1" w:rsidSect="00F34318">
      <w:pgSz w:w="12240" w:h="15840"/>
      <w:pgMar w:top="567" w:right="758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62FE"/>
    <w:rsid w:val="0010216F"/>
    <w:rsid w:val="007F44C1"/>
    <w:rsid w:val="00D35D49"/>
    <w:rsid w:val="00E562FE"/>
    <w:rsid w:val="00F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4</Pages>
  <Words>1866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Utilisateur Windows</cp:lastModifiedBy>
  <cp:revision>3</cp:revision>
  <cp:lastPrinted>2020-01-28T16:28:00Z</cp:lastPrinted>
  <dcterms:created xsi:type="dcterms:W3CDTF">2020-01-28T16:27:00Z</dcterms:created>
  <dcterms:modified xsi:type="dcterms:W3CDTF">2020-01-30T06:58:00Z</dcterms:modified>
</cp:coreProperties>
</file>