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9353" w14:textId="77777777" w:rsidR="009E2CB2" w:rsidRPr="00B21C98" w:rsidRDefault="009E2CB2" w:rsidP="009E2CB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30" w:lineRule="auto"/>
        <w:ind w:left="6" w:right="749" w:firstLine="14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B21C98">
        <w:rPr>
          <w:rFonts w:asciiTheme="majorHAnsi" w:hAnsiTheme="majorHAnsi" w:cstheme="majorHAnsi"/>
          <w:b/>
          <w:bCs/>
          <w:color w:val="000000"/>
          <w:sz w:val="28"/>
          <w:szCs w:val="28"/>
        </w:rPr>
        <w:t>Chapitre 4 LA PROTECTION DES ACTIFS IMMATERIELS DANS L’UNIVERS NUMERIQUE</w:t>
      </w:r>
    </w:p>
    <w:p w14:paraId="288EB94F" w14:textId="3385BB3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" w:right="749" w:firstLine="14"/>
        <w:rPr>
          <w:rFonts w:asciiTheme="majorHAnsi" w:hAnsiTheme="majorHAnsi" w:cstheme="majorHAnsi"/>
          <w:color w:val="000000"/>
          <w:sz w:val="24"/>
          <w:szCs w:val="24"/>
        </w:rPr>
      </w:pPr>
    </w:p>
    <w:p w14:paraId="2C6C0A58" w14:textId="77777777" w:rsidR="00C93962" w:rsidRDefault="00C9396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" w:right="749" w:firstLine="14"/>
        <w:rPr>
          <w:rFonts w:asciiTheme="majorHAnsi" w:hAnsiTheme="majorHAnsi" w:cstheme="majorHAnsi"/>
          <w:color w:val="000000"/>
          <w:sz w:val="24"/>
          <w:szCs w:val="24"/>
        </w:rPr>
      </w:pPr>
    </w:p>
    <w:p w14:paraId="0667E398" w14:textId="77777777" w:rsidR="009E2CB2" w:rsidRPr="00CE0733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" w:right="749" w:firstLine="14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I</w:t>
      </w:r>
      <w:r w:rsidRPr="00CE073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. LES ENJEUX DE LA PROTECTION DES ACTIFS IMMATERIELS POUR L’ENTREPRISE  </w:t>
      </w:r>
    </w:p>
    <w:p w14:paraId="5A92F42A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52ADE711" w14:textId="77777777" w:rsidR="009E2CB2" w:rsidRPr="00CE0733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E07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A. LE PATRIMOINE IMMATERIEL DE L’ENTREPRISE  </w:t>
      </w:r>
    </w:p>
    <w:p w14:paraId="74866205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1097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2959D983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Précisez de quoi est composé le patrimoine immatériel de l’entreprise</w:t>
      </w:r>
    </w:p>
    <w:p w14:paraId="26405B2B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Distinguez logiciel propriétaire et logiciel libre</w:t>
      </w:r>
    </w:p>
    <w:p w14:paraId="1D014F22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E07FC94" w14:textId="53A93273" w:rsidR="009E2CB2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E07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B.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LES RISQUES POUR LES</w:t>
      </w:r>
      <w:r w:rsidRPr="00CE07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ACTIFS IMMATERIELS DE L’ENTREPRISE  </w:t>
      </w:r>
    </w:p>
    <w:p w14:paraId="2371982D" w14:textId="77777777" w:rsidR="009E2CB2" w:rsidRPr="00B21C98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2078600A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Quels sont les risques qui pèsent sur l’entreprise concernant ses actifs immatériels ?</w:t>
      </w:r>
    </w:p>
    <w:p w14:paraId="3496526A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Définissez le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typosquatting</w:t>
      </w:r>
      <w:proofErr w:type="spellEnd"/>
    </w:p>
    <w:p w14:paraId="1FA47ED4" w14:textId="77777777" w:rsidR="009E2CB2" w:rsidRPr="00CE0733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" w:right="1508" w:hanging="4"/>
        <w:rPr>
          <w:rFonts w:asciiTheme="majorHAnsi" w:hAnsiTheme="majorHAnsi" w:cstheme="majorHAnsi"/>
          <w:color w:val="000000"/>
          <w:sz w:val="24"/>
          <w:szCs w:val="24"/>
        </w:rPr>
      </w:pPr>
    </w:p>
    <w:p w14:paraId="04A240BE" w14:textId="77777777" w:rsidR="009E2CB2" w:rsidRPr="00CE0733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" w:right="749" w:firstLine="14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II</w:t>
      </w:r>
      <w:r w:rsidRPr="00CE073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. LES MODALITES JURIDIQUES DE PROTECTION DES ACTIFS IMMATERIELS </w:t>
      </w:r>
    </w:p>
    <w:p w14:paraId="5F9A7590" w14:textId="77777777" w:rsidR="009E2CB2" w:rsidRPr="00B21C98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Theme="majorHAnsi" w:hAnsiTheme="majorHAnsi" w:cstheme="majorHAnsi"/>
          <w:color w:val="000000"/>
          <w:sz w:val="14"/>
          <w:szCs w:val="14"/>
        </w:rPr>
      </w:pPr>
    </w:p>
    <w:p w14:paraId="3E1716EF" w14:textId="77777777" w:rsidR="00C93962" w:rsidRPr="00C93962" w:rsidRDefault="00C9396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439D0C86" w14:textId="0D9C3E84" w:rsidR="009E2CB2" w:rsidRPr="00CE0733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E07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A. LA PROTECTION DES SITES INTERNET ET DES LOGICIELS  </w:t>
      </w:r>
    </w:p>
    <w:p w14:paraId="7AF64A24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362" w:firstLine="9"/>
        <w:rPr>
          <w:rFonts w:asciiTheme="majorHAnsi" w:hAnsiTheme="majorHAnsi" w:cstheme="majorHAnsi"/>
          <w:color w:val="000000"/>
          <w:sz w:val="24"/>
          <w:szCs w:val="24"/>
        </w:rPr>
      </w:pPr>
    </w:p>
    <w:p w14:paraId="4851197B" w14:textId="77777777" w:rsidR="009E2CB2" w:rsidRP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 w:rsidRPr="009E2CB2">
        <w:rPr>
          <w:rFonts w:asciiTheme="majorHAnsi" w:hAnsiTheme="majorHAnsi" w:cstheme="majorHAnsi"/>
          <w:color w:val="000000"/>
          <w:sz w:val="24"/>
          <w:szCs w:val="24"/>
        </w:rPr>
        <w:t>Comment sont protégés les sites et logiciels ?</w:t>
      </w:r>
    </w:p>
    <w:p w14:paraId="027DC342" w14:textId="55C70FE9" w:rsidR="009E2CB2" w:rsidRP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 w:rsidRPr="009E2CB2">
        <w:rPr>
          <w:rFonts w:asciiTheme="majorHAnsi" w:hAnsiTheme="majorHAnsi" w:cstheme="majorHAnsi"/>
          <w:color w:val="000000"/>
          <w:sz w:val="24"/>
          <w:szCs w:val="24"/>
        </w:rPr>
        <w:t>Définissez le droit</w:t>
      </w:r>
      <w:r w:rsidRPr="009E2CB2">
        <w:rPr>
          <w:rFonts w:asciiTheme="majorHAnsi" w:hAnsiTheme="majorHAnsi" w:cstheme="majorHAnsi"/>
          <w:color w:val="000000"/>
          <w:sz w:val="24"/>
          <w:szCs w:val="24"/>
        </w:rPr>
        <w:t xml:space="preserve"> d’auteur </w:t>
      </w:r>
    </w:p>
    <w:p w14:paraId="75E3FC7C" w14:textId="77777777" w:rsidR="009E2CB2" w:rsidRP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 w:rsidRPr="009E2CB2">
        <w:rPr>
          <w:rFonts w:asciiTheme="majorHAnsi" w:hAnsiTheme="majorHAnsi" w:cstheme="majorHAnsi"/>
          <w:color w:val="000000"/>
          <w:sz w:val="24"/>
          <w:szCs w:val="24"/>
        </w:rPr>
        <w:t>Quels sont les deux droits liés au droit d’auteur ?</w:t>
      </w:r>
    </w:p>
    <w:p w14:paraId="0362FE11" w14:textId="5A395699" w:rsidR="009E2CB2" w:rsidRPr="009E2CB2" w:rsidRDefault="009E2CB2" w:rsidP="009E2CB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9"/>
        <w:rPr>
          <w:rFonts w:asciiTheme="majorHAnsi" w:hAnsiTheme="majorHAnsi" w:cstheme="majorHAnsi"/>
          <w:color w:val="000000"/>
          <w:sz w:val="24"/>
          <w:szCs w:val="24"/>
        </w:rPr>
      </w:pPr>
      <w:r w:rsidRPr="009E2CB2">
        <w:rPr>
          <w:rFonts w:asciiTheme="majorHAnsi" w:hAnsiTheme="majorHAnsi" w:cstheme="majorHAnsi"/>
          <w:color w:val="000000"/>
          <w:sz w:val="24"/>
          <w:szCs w:val="24"/>
        </w:rPr>
        <w:t>Comment agir en cas de violation des droits d’auteur ?</w:t>
      </w:r>
    </w:p>
    <w:p w14:paraId="47F9F1E4" w14:textId="77777777" w:rsidR="009E2CB2" w:rsidRPr="00CE0733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357" w:firstLine="11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AC1A346" w14:textId="77777777" w:rsidR="009E2CB2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2441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B. LA PROTECTION DES NOMS DE DOMAINE  </w:t>
      </w:r>
    </w:p>
    <w:p w14:paraId="51A1A067" w14:textId="77777777" w:rsidR="009E2CB2" w:rsidRPr="00124419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A0E58DC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Comment peut-on protéger un nom de domaine ?</w:t>
      </w:r>
    </w:p>
    <w:p w14:paraId="5CC513A2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Qu’est-ce que le cybersquatting ?</w:t>
      </w:r>
    </w:p>
    <w:p w14:paraId="3B087C98" w14:textId="77777777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Quels sont les moyens d’action de l’entreprise victime de violation de son nom de domaine ?</w:t>
      </w:r>
    </w:p>
    <w:p w14:paraId="574C3369" w14:textId="77777777" w:rsidR="009E2CB2" w:rsidRPr="001D5C9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Theme="majorHAnsi" w:hAnsiTheme="majorHAnsi" w:cstheme="majorHAnsi"/>
          <w:color w:val="000000"/>
          <w:sz w:val="10"/>
          <w:szCs w:val="10"/>
        </w:rPr>
      </w:pPr>
    </w:p>
    <w:p w14:paraId="215D35A3" w14:textId="77777777" w:rsidR="009E2CB2" w:rsidRPr="00124419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2441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C. LA PROTECTION DES BASES DE DONNEES </w:t>
      </w:r>
    </w:p>
    <w:p w14:paraId="0FDF76AC" w14:textId="77777777" w:rsidR="009E2CB2" w:rsidRPr="001D5C9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1357" w:hanging="3"/>
        <w:rPr>
          <w:rFonts w:asciiTheme="majorHAnsi" w:hAnsiTheme="majorHAnsi" w:cstheme="majorHAnsi"/>
          <w:color w:val="000000"/>
          <w:sz w:val="14"/>
          <w:szCs w:val="14"/>
        </w:rPr>
      </w:pPr>
    </w:p>
    <w:p w14:paraId="28D613A5" w14:textId="77FA7B56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Expliquez comment sont protégées les bases de données.</w:t>
      </w:r>
    </w:p>
    <w:p w14:paraId="220E8FAC" w14:textId="77777777" w:rsidR="009E2CB2" w:rsidRDefault="009E2CB2" w:rsidP="00C9396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right="242"/>
        <w:rPr>
          <w:rFonts w:asciiTheme="majorHAnsi" w:hAnsiTheme="majorHAnsi" w:cstheme="majorHAnsi"/>
          <w:color w:val="000000"/>
          <w:sz w:val="24"/>
          <w:szCs w:val="24"/>
        </w:rPr>
      </w:pPr>
    </w:p>
    <w:p w14:paraId="23AA8DC8" w14:textId="77777777" w:rsidR="009E2CB2" w:rsidRDefault="009E2CB2" w:rsidP="00C9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2441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D. LA CREATION D’ACTIFS IMMATERIELS PAR LES SALARIES </w:t>
      </w:r>
    </w:p>
    <w:p w14:paraId="610DF265" w14:textId="77777777" w:rsidR="009E2CB2" w:rsidRPr="00124419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F18E421" w14:textId="42EA0493" w:rsidR="009E2CB2" w:rsidRDefault="009E2CB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CE0733">
        <w:rPr>
          <w:rFonts w:asciiTheme="majorHAnsi" w:hAnsiTheme="majorHAnsi" w:cstheme="majorHAnsi"/>
          <w:color w:val="000000"/>
          <w:sz w:val="24"/>
          <w:szCs w:val="24"/>
        </w:rPr>
        <w:t xml:space="preserve"> qui est reconnue la titularité des droits quand l’actif immatériel a été créé par un salarié de l’entreprise</w:t>
      </w:r>
      <w:r>
        <w:rPr>
          <w:rFonts w:asciiTheme="majorHAnsi" w:hAnsiTheme="majorHAnsi" w:cstheme="majorHAnsi"/>
          <w:color w:val="000000"/>
          <w:sz w:val="24"/>
          <w:szCs w:val="24"/>
        </w:rPr>
        <w:t> ?</w:t>
      </w:r>
    </w:p>
    <w:p w14:paraId="26BE5698" w14:textId="77777777" w:rsidR="00C93962" w:rsidRPr="00C93962" w:rsidRDefault="00C93962" w:rsidP="00C9396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right="242"/>
        <w:rPr>
          <w:rFonts w:asciiTheme="majorHAnsi" w:hAnsiTheme="majorHAnsi" w:cstheme="majorHAnsi"/>
          <w:color w:val="000000"/>
          <w:sz w:val="16"/>
          <w:szCs w:val="16"/>
        </w:rPr>
      </w:pPr>
    </w:p>
    <w:p w14:paraId="4FFAF310" w14:textId="6415DCD3" w:rsidR="00C93962" w:rsidRDefault="00C93962" w:rsidP="00C9396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42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Quels sont les droits de l’entreprise employeur concernant les logiciels ?</w:t>
      </w:r>
    </w:p>
    <w:p w14:paraId="125C9C20" w14:textId="77777777" w:rsidR="00C93962" w:rsidRDefault="00C9396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73" w:firstLine="5"/>
        <w:rPr>
          <w:rFonts w:asciiTheme="majorHAnsi" w:hAnsiTheme="majorHAnsi" w:cstheme="majorHAnsi"/>
          <w:color w:val="000000"/>
          <w:sz w:val="24"/>
          <w:szCs w:val="24"/>
        </w:rPr>
      </w:pPr>
    </w:p>
    <w:p w14:paraId="32F58463" w14:textId="77777777" w:rsidR="009E2CB2" w:rsidRPr="00CE0733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1884"/>
        <w:rPr>
          <w:rFonts w:asciiTheme="majorHAnsi" w:hAnsiTheme="majorHAnsi" w:cstheme="majorHAnsi"/>
          <w:color w:val="000000"/>
          <w:sz w:val="24"/>
          <w:szCs w:val="24"/>
        </w:rPr>
      </w:pPr>
      <w:r w:rsidRPr="00CE0733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0FE49532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1357" w:firstLine="116"/>
        <w:rPr>
          <w:rFonts w:asciiTheme="majorHAnsi" w:hAnsiTheme="majorHAnsi" w:cstheme="majorHAnsi"/>
          <w:strike/>
          <w:color w:val="000000"/>
          <w:sz w:val="24"/>
          <w:szCs w:val="24"/>
        </w:rPr>
      </w:pPr>
    </w:p>
    <w:p w14:paraId="4F3C60BA" w14:textId="77777777" w:rsidR="009E2CB2" w:rsidRDefault="009E2CB2" w:rsidP="009E2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480" w:firstLine="178"/>
        <w:rPr>
          <w:rFonts w:asciiTheme="majorHAnsi" w:hAnsiTheme="majorHAnsi" w:cstheme="majorHAnsi"/>
          <w:color w:val="000000"/>
          <w:sz w:val="24"/>
          <w:szCs w:val="24"/>
        </w:rPr>
      </w:pPr>
    </w:p>
    <w:p w14:paraId="54784B5E" w14:textId="77777777" w:rsidR="00D219F0" w:rsidRDefault="00C93962"/>
    <w:sectPr w:rsidR="00D219F0" w:rsidSect="00C93962">
      <w:pgSz w:w="11900" w:h="16820"/>
      <w:pgMar w:top="709" w:right="18" w:bottom="568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0DE"/>
    <w:multiLevelType w:val="hybridMultilevel"/>
    <w:tmpl w:val="2F16B3E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1C34B0"/>
    <w:multiLevelType w:val="hybridMultilevel"/>
    <w:tmpl w:val="FF8EA7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DD00B6"/>
    <w:multiLevelType w:val="hybridMultilevel"/>
    <w:tmpl w:val="B054184E"/>
    <w:lvl w:ilvl="0" w:tplc="040C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2"/>
    <w:rsid w:val="009E2CB2"/>
    <w:rsid w:val="00BB635A"/>
    <w:rsid w:val="00C93962"/>
    <w:rsid w:val="00D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FA70"/>
  <w15:chartTrackingRefBased/>
  <w15:docId w15:val="{3A78F7C7-C6CD-4AAB-982D-EE3EC1B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B2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2020-09-24T07:05:00Z</dcterms:created>
  <dcterms:modified xsi:type="dcterms:W3CDTF">2020-09-24T07:19:00Z</dcterms:modified>
</cp:coreProperties>
</file>